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after="0" w:line="400" w:lineRule="exact"/>
        <w:jc w:val="center"/>
        <w:rPr>
          <w:rFonts w:hint="eastAsia" w:ascii="宋体" w:hAnsi="宋体" w:eastAsia="宋体"/>
          <w:b/>
          <w:sz w:val="24"/>
          <w:szCs w:val="24"/>
        </w:rPr>
      </w:pPr>
      <w:r>
        <w:rPr>
          <w:rFonts w:hint="eastAsia" w:ascii="宋体" w:hAnsi="宋体" w:eastAsia="宋体"/>
          <w:b/>
          <w:sz w:val="24"/>
          <w:szCs w:val="24"/>
        </w:rPr>
        <w:t xml:space="preserve">小学生书册阅读有效指导策略的实践研究 </w:t>
      </w:r>
    </w:p>
    <w:p>
      <w:pPr>
        <w:keepNext w:val="0"/>
        <w:keepLines w:val="0"/>
        <w:pageBreakBefore w:val="0"/>
        <w:kinsoku/>
        <w:overflowPunct/>
        <w:topLinePunct w:val="0"/>
        <w:autoSpaceDE/>
        <w:autoSpaceDN/>
        <w:bidi w:val="0"/>
        <w:spacing w:after="0" w:line="400" w:lineRule="exact"/>
        <w:jc w:val="center"/>
        <w:rPr>
          <w:rFonts w:hint="eastAsia" w:ascii="楷体" w:hAnsi="楷体" w:eastAsia="楷体"/>
          <w:sz w:val="24"/>
          <w:szCs w:val="24"/>
          <w:lang w:val="en-US" w:eastAsia="zh-CN"/>
        </w:rPr>
      </w:pPr>
      <w:r>
        <w:rPr>
          <w:rFonts w:hint="eastAsia" w:ascii="楷体" w:hAnsi="楷体" w:eastAsia="楷体"/>
          <w:sz w:val="24"/>
          <w:szCs w:val="24"/>
        </w:rPr>
        <w:t>常州市</w:t>
      </w:r>
      <w:r>
        <w:rPr>
          <w:rFonts w:hint="eastAsia" w:ascii="楷体" w:hAnsi="楷体" w:eastAsia="楷体"/>
          <w:sz w:val="24"/>
          <w:szCs w:val="24"/>
          <w:lang w:val="en-US" w:eastAsia="zh-CN"/>
        </w:rPr>
        <w:t>潞城</w:t>
      </w:r>
      <w:r>
        <w:rPr>
          <w:rFonts w:hint="eastAsia" w:ascii="楷体" w:hAnsi="楷体" w:eastAsia="楷体"/>
          <w:sz w:val="24"/>
          <w:szCs w:val="24"/>
        </w:rPr>
        <w:t xml:space="preserve">小学 </w:t>
      </w:r>
      <w:r>
        <w:rPr>
          <w:rFonts w:ascii="楷体" w:hAnsi="楷体" w:eastAsia="楷体"/>
          <w:sz w:val="24"/>
          <w:szCs w:val="24"/>
        </w:rPr>
        <w:t xml:space="preserve"> </w:t>
      </w:r>
      <w:r>
        <w:rPr>
          <w:rFonts w:hint="eastAsia" w:ascii="楷体" w:hAnsi="楷体" w:eastAsia="楷体"/>
          <w:sz w:val="24"/>
          <w:szCs w:val="24"/>
          <w:lang w:val="en-US" w:eastAsia="zh-CN"/>
        </w:rPr>
        <w:t>执笔：俞迪</w:t>
      </w:r>
      <w:bookmarkStart w:id="0" w:name="_GoBack"/>
      <w:bookmarkEnd w:id="0"/>
    </w:p>
    <w:p>
      <w:pPr>
        <w:keepNext w:val="0"/>
        <w:keepLines w:val="0"/>
        <w:pageBreakBefore w:val="0"/>
        <w:kinsoku/>
        <w:overflowPunct/>
        <w:topLinePunct w:val="0"/>
        <w:autoSpaceDE/>
        <w:autoSpaceDN/>
        <w:bidi w:val="0"/>
        <w:spacing w:after="0" w:line="400" w:lineRule="exact"/>
        <w:ind w:firstLine="411" w:firstLineChars="196"/>
        <w:rPr>
          <w:rFonts w:hint="eastAsia" w:ascii="宋体" w:hAnsi="宋体" w:eastAsia="宋体" w:cs="Times New Roman"/>
          <w:sz w:val="21"/>
          <w:szCs w:val="21"/>
        </w:rPr>
      </w:pPr>
      <w:r>
        <w:rPr>
          <w:rFonts w:hint="eastAsia" w:ascii="宋体" w:hAnsi="宋体" w:eastAsia="宋体" w:cs="Times New Roman"/>
          <w:sz w:val="21"/>
          <w:szCs w:val="21"/>
        </w:rPr>
        <w:t>201</w:t>
      </w:r>
      <w:r>
        <w:rPr>
          <w:rFonts w:hint="eastAsia" w:ascii="宋体" w:hAnsi="宋体" w:eastAsia="宋体" w:cs="Times New Roman"/>
          <w:sz w:val="21"/>
          <w:szCs w:val="21"/>
          <w:lang w:val="en-US" w:eastAsia="zh-CN"/>
        </w:rPr>
        <w:t>8</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6</w:t>
      </w:r>
      <w:r>
        <w:rPr>
          <w:rFonts w:hint="eastAsia" w:ascii="宋体" w:hAnsi="宋体" w:eastAsia="宋体" w:cs="Times New Roman"/>
          <w:sz w:val="21"/>
          <w:szCs w:val="21"/>
        </w:rPr>
        <w:t>月，“小学生书册阅读</w:t>
      </w:r>
      <w:r>
        <w:rPr>
          <w:rFonts w:hint="eastAsia" w:ascii="宋体" w:hAnsi="宋体" w:eastAsia="宋体" w:cs="Times New Roman"/>
          <w:sz w:val="21"/>
          <w:szCs w:val="21"/>
          <w:lang w:val="en-US" w:eastAsia="zh-CN"/>
        </w:rPr>
        <w:t>有效阅读指导策略的实践研究</w:t>
      </w:r>
      <w:r>
        <w:rPr>
          <w:rFonts w:hint="eastAsia" w:ascii="宋体" w:hAnsi="宋体" w:eastAsia="宋体" w:cs="Times New Roman"/>
          <w:sz w:val="21"/>
          <w:szCs w:val="21"/>
        </w:rPr>
        <w:t>”被批准为常州市教育科学“十三五”规划</w:t>
      </w:r>
      <w:r>
        <w:rPr>
          <w:rFonts w:hint="eastAsia" w:ascii="宋体" w:hAnsi="宋体" w:eastAsia="宋体" w:cs="Times New Roman"/>
          <w:sz w:val="21"/>
          <w:szCs w:val="21"/>
          <w:lang w:val="en-US" w:eastAsia="zh-CN"/>
        </w:rPr>
        <w:t>备案课题</w:t>
      </w:r>
      <w:r>
        <w:rPr>
          <w:rFonts w:hint="eastAsia" w:ascii="宋体" w:hAnsi="宋体" w:eastAsia="宋体" w:cs="Times New Roman"/>
          <w:sz w:val="21"/>
          <w:szCs w:val="21"/>
        </w:rPr>
        <w:t>。2019年1</w:t>
      </w:r>
      <w:r>
        <w:rPr>
          <w:rFonts w:hint="eastAsia" w:ascii="宋体" w:hAnsi="宋体" w:eastAsia="宋体" w:cs="Times New Roman"/>
          <w:sz w:val="21"/>
          <w:szCs w:val="21"/>
          <w:lang w:val="en-US" w:eastAsia="zh-CN"/>
        </w:rPr>
        <w:t>0</w:t>
      </w:r>
      <w:r>
        <w:rPr>
          <w:rFonts w:hint="eastAsia" w:ascii="宋体" w:hAnsi="宋体" w:eastAsia="宋体" w:cs="Times New Roman"/>
          <w:sz w:val="21"/>
          <w:szCs w:val="21"/>
        </w:rPr>
        <w:t>月进行了中期评估，中期评估后，</w:t>
      </w:r>
      <w:r>
        <w:rPr>
          <w:rFonts w:hint="eastAsia" w:ascii="宋体" w:hAnsi="宋体" w:eastAsia="宋体" w:cs="Times New Roman"/>
          <w:sz w:val="21"/>
          <w:szCs w:val="21"/>
          <w:lang w:val="en-US" w:eastAsia="zh-CN"/>
        </w:rPr>
        <w:t>立项为区级课题，</w:t>
      </w:r>
      <w:r>
        <w:rPr>
          <w:rFonts w:hint="eastAsia" w:ascii="宋体" w:hAnsi="宋体" w:eastAsia="宋体" w:cs="Times New Roman"/>
          <w:sz w:val="21"/>
          <w:szCs w:val="21"/>
        </w:rPr>
        <w:t>根据专家组意见，着重对</w:t>
      </w:r>
      <w:r>
        <w:rPr>
          <w:rFonts w:hint="eastAsia" w:ascii="宋体" w:hAnsi="宋体" w:eastAsia="宋体" w:cs="Times New Roman"/>
          <w:sz w:val="21"/>
          <w:szCs w:val="21"/>
          <w:lang w:val="en-US" w:eastAsia="zh-CN"/>
        </w:rPr>
        <w:t>整本书课型和评价体系</w:t>
      </w:r>
      <w:r>
        <w:rPr>
          <w:rFonts w:hint="eastAsia" w:ascii="宋体" w:hAnsi="宋体" w:eastAsia="宋体" w:cs="Times New Roman"/>
          <w:sz w:val="21"/>
          <w:szCs w:val="21"/>
        </w:rPr>
        <w:t>进行研究分析。研究期间，以课堂实践为主，并与语文组教研活动和</w:t>
      </w:r>
      <w:r>
        <w:rPr>
          <w:rFonts w:hint="eastAsia" w:ascii="宋体" w:hAnsi="宋体" w:eastAsia="宋体" w:cs="Times New Roman"/>
          <w:sz w:val="21"/>
          <w:szCs w:val="21"/>
          <w:lang w:val="en-US" w:eastAsia="zh-CN"/>
        </w:rPr>
        <w:t>青年教师成长营</w:t>
      </w:r>
      <w:r>
        <w:rPr>
          <w:rFonts w:hint="eastAsia" w:ascii="宋体" w:hAnsi="宋体" w:eastAsia="宋体" w:cs="Times New Roman"/>
          <w:sz w:val="21"/>
          <w:szCs w:val="21"/>
        </w:rPr>
        <w:t>活动相结合，定时交流分享，提出困惑，完善课题的有效实施。经过两年</w:t>
      </w:r>
      <w:r>
        <w:rPr>
          <w:rFonts w:hint="eastAsia" w:ascii="宋体" w:hAnsi="宋体" w:eastAsia="宋体" w:cs="Times New Roman"/>
          <w:sz w:val="21"/>
          <w:szCs w:val="21"/>
          <w:lang w:val="en-US" w:eastAsia="zh-CN"/>
        </w:rPr>
        <w:t>多</w:t>
      </w:r>
      <w:r>
        <w:rPr>
          <w:rFonts w:hint="eastAsia" w:ascii="宋体" w:hAnsi="宋体" w:eastAsia="宋体" w:cs="Times New Roman"/>
          <w:sz w:val="21"/>
          <w:szCs w:val="21"/>
        </w:rPr>
        <w:t>的课题研究，已基本完成规定的研究任务。</w:t>
      </w:r>
    </w:p>
    <w:p>
      <w:pPr>
        <w:keepNext w:val="0"/>
        <w:keepLines w:val="0"/>
        <w:pageBreakBefore w:val="0"/>
        <w:kinsoku/>
        <w:overflowPunct/>
        <w:topLinePunct w:val="0"/>
        <w:autoSpaceDE/>
        <w:autoSpaceDN/>
        <w:bidi w:val="0"/>
        <w:spacing w:after="0" w:line="400" w:lineRule="exact"/>
        <w:rPr>
          <w:rFonts w:ascii="宋体" w:hAnsi="宋体" w:eastAsia="宋体"/>
          <w:b/>
          <w:sz w:val="24"/>
          <w:szCs w:val="24"/>
        </w:rPr>
      </w:pPr>
      <w:r>
        <w:rPr>
          <w:rFonts w:hint="eastAsia" w:ascii="宋体" w:hAnsi="宋体" w:eastAsia="宋体"/>
          <w:b/>
          <w:sz w:val="24"/>
          <w:szCs w:val="24"/>
        </w:rPr>
        <w:t>一、研究基本情况</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（一）意义与价值</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cs="Times New Roman"/>
          <w:b/>
          <w:sz w:val="21"/>
          <w:szCs w:val="21"/>
        </w:rPr>
      </w:pPr>
      <w:r>
        <w:rPr>
          <w:rFonts w:hint="eastAsia" w:ascii="宋体" w:hAnsi="宋体" w:eastAsia="宋体" w:cs="Times New Roman"/>
          <w:b/>
          <w:sz w:val="21"/>
          <w:szCs w:val="21"/>
        </w:rPr>
        <w:t>1</w:t>
      </w:r>
      <w:r>
        <w:rPr>
          <w:rFonts w:ascii="宋体" w:hAnsi="宋体" w:eastAsia="宋体" w:cs="Times New Roman"/>
          <w:b/>
          <w:sz w:val="21"/>
          <w:szCs w:val="21"/>
        </w:rPr>
        <w:t>.</w:t>
      </w:r>
      <w:r>
        <w:rPr>
          <w:rFonts w:hint="eastAsia" w:ascii="宋体" w:hAnsi="宋体" w:eastAsia="宋体" w:cs="Times New Roman"/>
          <w:b/>
          <w:sz w:val="21"/>
          <w:szCs w:val="21"/>
        </w:rPr>
        <w:t>国内外研究现状</w:t>
      </w:r>
    </w:p>
    <w:p>
      <w:pPr>
        <w:keepNext w:val="0"/>
        <w:keepLines w:val="0"/>
        <w:pageBreakBefore w:val="0"/>
        <w:kinsoku/>
        <w:overflowPunct/>
        <w:topLinePunct w:val="0"/>
        <w:autoSpaceDE/>
        <w:autoSpaceDN/>
        <w:bidi w:val="0"/>
        <w:spacing w:after="0" w:line="400" w:lineRule="exact"/>
        <w:ind w:firstLine="411" w:firstLineChars="196"/>
        <w:rPr>
          <w:rFonts w:hint="eastAsia" w:ascii="宋体" w:hAnsi="宋体" w:eastAsia="宋体" w:cs="Times New Roman"/>
          <w:sz w:val="21"/>
          <w:szCs w:val="21"/>
        </w:rPr>
      </w:pPr>
      <w:r>
        <w:rPr>
          <w:rFonts w:hint="eastAsia" w:ascii="宋体" w:hAnsi="宋体" w:eastAsia="宋体" w:cs="Times New Roman"/>
          <w:sz w:val="21"/>
          <w:szCs w:val="21"/>
        </w:rPr>
        <w:t>2011年出版的《语文课程标准（修订稿）》在教学建议部分，做了这样的表述：“培养学生广泛的阅读兴趣，扩大阅读面，增加阅读量，提倡少做题，多读书，好读书，读好书，读整本的书。”并且规定：小学六年的课外阅读总量不少于145万字，其中第三学段课外阅读总量不少于100万字。可见，读整本书的意义重大。</w:t>
      </w:r>
    </w:p>
    <w:p>
      <w:pPr>
        <w:keepNext w:val="0"/>
        <w:keepLines w:val="0"/>
        <w:pageBreakBefore w:val="0"/>
        <w:kinsoku/>
        <w:overflowPunct/>
        <w:topLinePunct w:val="0"/>
        <w:autoSpaceDE/>
        <w:autoSpaceDN/>
        <w:bidi w:val="0"/>
        <w:spacing w:after="0" w:line="400" w:lineRule="exact"/>
        <w:ind w:firstLine="470" w:firstLineChars="196"/>
        <w:rPr>
          <w:rFonts w:hint="eastAsia" w:ascii="宋体" w:hAnsi="宋体" w:eastAsia="宋体" w:cs="Times New Roman"/>
          <w:sz w:val="21"/>
          <w:szCs w:val="21"/>
        </w:rPr>
      </w:pPr>
      <w:r>
        <w:rPr>
          <w:rFonts w:ascii="宋体" w:hAnsi="宋体" w:eastAsia="宋体" w:cs="宋体"/>
          <w:sz w:val="24"/>
          <w:szCs w:val="24"/>
        </w:rPr>
        <w:t>阅读的推广上，美国教育部曾陆续提出“挑战美国阅读”“卓越阅读方案”。2003年初，英国教育部发出号召，要把儿童阅读进行到底，从电视到网络，到处都看得到政府宣传阅读的信息。日本文部省把2000年定为“儿童阅读年”，拨款资助民间团体举办为儿童说故事活动，2001年底，日本儿童阅读推进法颁布，指定4月23日为日本儿童阅读日。中国台湾也把2000年定为“儿童阅读年”。这些举措的核心是主要是通过学校中的班级读书会推广儿童文学的阅读，让孩子挑战看整本书。</w:t>
      </w:r>
    </w:p>
    <w:p>
      <w:pPr>
        <w:keepNext w:val="0"/>
        <w:keepLines w:val="0"/>
        <w:pageBreakBefore w:val="0"/>
        <w:kinsoku/>
        <w:overflowPunct/>
        <w:topLinePunct w:val="0"/>
        <w:autoSpaceDE/>
        <w:autoSpaceDN/>
        <w:bidi w:val="0"/>
        <w:spacing w:after="0" w:line="400" w:lineRule="exact"/>
        <w:ind w:firstLine="470" w:firstLineChars="196"/>
        <w:rPr>
          <w:rFonts w:ascii="宋体" w:hAnsi="宋体" w:eastAsia="宋体" w:cs="宋体"/>
          <w:sz w:val="24"/>
          <w:szCs w:val="24"/>
        </w:rPr>
      </w:pPr>
      <w:r>
        <w:rPr>
          <w:rFonts w:hint="eastAsia" w:ascii="宋体" w:hAnsi="宋体" w:eastAsia="宋体" w:cs="宋体"/>
          <w:sz w:val="24"/>
          <w:szCs w:val="24"/>
        </w:rPr>
        <w:t>近几年儿童阅读推广运动方兴未艾，“整本书阅读”开始为一部分老师所</w:t>
      </w:r>
      <w:r>
        <w:rPr>
          <w:rFonts w:hint="eastAsia" w:ascii="宋体" w:hAnsi="宋体" w:eastAsia="宋体" w:cs="宋体"/>
          <w:sz w:val="24"/>
          <w:szCs w:val="24"/>
          <w:lang w:val="en-US" w:eastAsia="zh-CN"/>
        </w:rPr>
        <w:t>热捧</w:t>
      </w:r>
      <w:r>
        <w:rPr>
          <w:rFonts w:hint="eastAsia" w:ascii="宋体" w:hAnsi="宋体" w:eastAsia="宋体" w:cs="宋体"/>
          <w:sz w:val="24"/>
          <w:szCs w:val="24"/>
        </w:rPr>
        <w:t>，</w:t>
      </w:r>
      <w:r>
        <w:rPr>
          <w:rFonts w:ascii="宋体" w:hAnsi="宋体" w:eastAsia="宋体" w:cs="宋体"/>
          <w:sz w:val="24"/>
          <w:szCs w:val="24"/>
        </w:rPr>
        <w:t>在我们的周围，已经有突破重重困难，“做起来”的个人的或者团体的实践：例如“亲近母语”民间整体语文教学改革，例如新教育“晨诵、午读、暮省”实验，例如“儿童阅读推广人”周益民、蒋军晶、岳乃红、周其星等的出现，例如浙江等地对“班级读书会”的区域性关注（千岛湖研习营），例如山东韩兴娥、安徽薛瑞萍进行的“海量阅读”个体实践，例如民间专业儿童阅读研究团体“新阅读研究中心”“红泥巴”“小书房”等越来越多……这些给予我希望和力量。</w:t>
      </w:r>
    </w:p>
    <w:p>
      <w:pPr>
        <w:keepNext w:val="0"/>
        <w:keepLines w:val="0"/>
        <w:pageBreakBefore w:val="0"/>
        <w:kinsoku/>
        <w:overflowPunct/>
        <w:topLinePunct w:val="0"/>
        <w:autoSpaceDE/>
        <w:autoSpaceDN/>
        <w:bidi w:val="0"/>
        <w:spacing w:after="0" w:line="400" w:lineRule="exact"/>
        <w:ind w:firstLine="411" w:firstLineChars="196"/>
        <w:rPr>
          <w:rFonts w:ascii="宋体" w:hAnsi="宋体" w:eastAsia="宋体" w:cs="Times New Roman"/>
          <w:sz w:val="21"/>
          <w:szCs w:val="21"/>
        </w:rPr>
      </w:pPr>
      <w:r>
        <w:rPr>
          <w:rFonts w:hint="eastAsia" w:ascii="宋体" w:hAnsi="宋体" w:eastAsia="宋体" w:cs="Times New Roman"/>
          <w:sz w:val="21"/>
          <w:szCs w:val="21"/>
        </w:rPr>
        <w:t>潞城小学一直致力于书香校园的构建，连续多年坚持举行读书节系列活动推动学生的阅读</w:t>
      </w:r>
      <w:r>
        <w:rPr>
          <w:rFonts w:hint="eastAsia" w:ascii="宋体" w:hAnsi="宋体" w:eastAsia="宋体" w:cs="Times New Roman"/>
          <w:sz w:val="21"/>
          <w:szCs w:val="21"/>
          <w:lang w:val="en-US" w:eastAsia="zh-CN"/>
        </w:rPr>
        <w:t>活动</w:t>
      </w:r>
      <w:r>
        <w:rPr>
          <w:rFonts w:hint="eastAsia" w:ascii="宋体" w:hAnsi="宋体" w:eastAsia="宋体" w:cs="Times New Roman"/>
          <w:sz w:val="21"/>
          <w:szCs w:val="21"/>
        </w:rPr>
        <w:t>，许多学生已经形成主动阅读的意识，能够积极主动进行阅读。前期我们借助常州市重点课题《数字化环境下小学语文同步拓展阅读的研究》扎实有效地开展了课外阅读活动，提高了学生的阅读兴趣和</w:t>
      </w:r>
      <w:r>
        <w:rPr>
          <w:rFonts w:hint="eastAsia" w:ascii="宋体" w:hAnsi="宋体" w:eastAsia="宋体" w:cs="Times New Roman"/>
          <w:sz w:val="21"/>
          <w:szCs w:val="21"/>
          <w:lang w:val="en-US" w:eastAsia="zh-CN"/>
        </w:rPr>
        <w:t>阅读能力</w:t>
      </w:r>
      <w:r>
        <w:rPr>
          <w:rFonts w:hint="eastAsia" w:ascii="宋体" w:hAnsi="宋体" w:eastAsia="宋体" w:cs="Times New Roman"/>
          <w:sz w:val="21"/>
          <w:szCs w:val="21"/>
        </w:rPr>
        <w:t>。</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cs="Times New Roman"/>
          <w:b/>
          <w:sz w:val="21"/>
          <w:szCs w:val="21"/>
        </w:rPr>
      </w:pPr>
      <w:r>
        <w:rPr>
          <w:rFonts w:hint="eastAsia" w:ascii="宋体" w:hAnsi="宋体" w:eastAsia="宋体" w:cs="Times New Roman"/>
          <w:b/>
          <w:sz w:val="21"/>
          <w:szCs w:val="21"/>
        </w:rPr>
        <w:t>2</w:t>
      </w:r>
      <w:r>
        <w:rPr>
          <w:rFonts w:ascii="宋体" w:hAnsi="宋体" w:eastAsia="宋体" w:cs="Times New Roman"/>
          <w:b/>
          <w:sz w:val="21"/>
          <w:szCs w:val="21"/>
        </w:rPr>
        <w:t>.</w:t>
      </w:r>
      <w:r>
        <w:rPr>
          <w:rFonts w:hint="eastAsia" w:ascii="宋体" w:hAnsi="宋体" w:eastAsia="宋体" w:cs="Times New Roman"/>
          <w:b/>
          <w:sz w:val="21"/>
          <w:szCs w:val="21"/>
        </w:rPr>
        <w:t>我校学生发展的需要</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cs="Times New Roman"/>
          <w:sz w:val="21"/>
          <w:szCs w:val="21"/>
        </w:rPr>
      </w:pPr>
      <w:r>
        <w:rPr>
          <w:rFonts w:hint="eastAsia" w:ascii="宋体" w:hAnsi="宋体" w:eastAsia="宋体" w:cs="Times New Roman"/>
          <w:sz w:val="21"/>
          <w:szCs w:val="21"/>
        </w:rPr>
        <w:t>与单篇文章阅读相比，整本书的阅读材料更复杂、信息量更大、意蕴更丰富，能带领学生进入更为广阔的文学世界，为深度学习，语文核心素养落地打下坚实基础学生在语文课程的学习中，运用个性化的阅读方法、围绕整部经典作品展开的，与作者、文本、教师、同伴对话的过程，旨在养成阅读习惯、探素阅读方法、建构阅读经验，发展自身的语文核心素养。因此，在书册阅读</w:t>
      </w:r>
      <w:r>
        <w:rPr>
          <w:rFonts w:hint="eastAsia" w:ascii="宋体" w:hAnsi="宋体" w:eastAsia="宋体" w:cs="Times New Roman"/>
          <w:sz w:val="21"/>
          <w:szCs w:val="21"/>
          <w:lang w:val="en-US" w:eastAsia="zh-CN"/>
        </w:rPr>
        <w:t>有效指导策略的实践研究过程中</w:t>
      </w:r>
      <w:r>
        <w:rPr>
          <w:rFonts w:hint="eastAsia" w:ascii="宋体" w:hAnsi="宋体" w:eastAsia="宋体" w:cs="Times New Roman"/>
          <w:sz w:val="21"/>
          <w:szCs w:val="21"/>
        </w:rPr>
        <w:t>，关注个体差异，通过一系列的阅读活动，激发学生阅读兴趣，提高阅读能力，通过合理科学的评价量表，以此增强学生的阅读自信，实现学生的个性发展。</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cs="Times New Roman"/>
          <w:sz w:val="21"/>
          <w:szCs w:val="21"/>
        </w:rPr>
      </w:pPr>
      <w:r>
        <w:rPr>
          <w:rFonts w:hint="eastAsia" w:ascii="宋体" w:hAnsi="宋体" w:eastAsia="宋体"/>
          <w:b/>
          <w:sz w:val="21"/>
          <w:szCs w:val="21"/>
        </w:rPr>
        <w:t>（二）概念与界定</w:t>
      </w:r>
    </w:p>
    <w:p>
      <w:pPr>
        <w:keepNext w:val="0"/>
        <w:keepLines w:val="0"/>
        <w:pageBreakBefore w:val="0"/>
        <w:widowControl/>
        <w:kinsoku/>
        <w:overflowPunct/>
        <w:topLinePunct w:val="0"/>
        <w:autoSpaceDE/>
        <w:autoSpaceDN/>
        <w:bidi w:val="0"/>
        <w:adjustRightInd w:val="0"/>
        <w:snapToGrid w:val="0"/>
        <w:spacing w:after="0" w:line="400" w:lineRule="exact"/>
        <w:ind w:firstLine="422" w:firstLineChars="200"/>
        <w:jc w:val="left"/>
        <w:rPr>
          <w:rFonts w:hint="eastAsia" w:ascii="宋体" w:hAnsi="宋体" w:eastAsia="宋体" w:cs="Times New Roman"/>
          <w:kern w:val="0"/>
          <w:sz w:val="21"/>
          <w:szCs w:val="21"/>
        </w:rPr>
      </w:pPr>
      <w:r>
        <w:rPr>
          <w:rFonts w:hint="eastAsia" w:ascii="宋体" w:hAnsi="宋体" w:eastAsia="宋体" w:cs="Times New Roman"/>
          <w:b/>
          <w:bCs/>
          <w:kern w:val="0"/>
          <w:sz w:val="21"/>
          <w:szCs w:val="21"/>
          <w:lang w:val="en-US" w:eastAsia="zh-CN"/>
        </w:rPr>
        <w:t>1.</w:t>
      </w:r>
      <w:r>
        <w:rPr>
          <w:rFonts w:hint="eastAsia" w:ascii="宋体" w:hAnsi="宋体" w:eastAsia="宋体" w:cs="Times New Roman"/>
          <w:b/>
          <w:bCs/>
          <w:kern w:val="0"/>
          <w:sz w:val="21"/>
          <w:szCs w:val="21"/>
        </w:rPr>
        <w:t>小学生书册阅读：</w:t>
      </w:r>
      <w:r>
        <w:rPr>
          <w:rFonts w:hint="eastAsia" w:ascii="宋体" w:hAnsi="宋体" w:eastAsia="宋体" w:cs="Times New Roman"/>
          <w:kern w:val="0"/>
          <w:sz w:val="21"/>
          <w:szCs w:val="21"/>
        </w:rPr>
        <w:t>是相对于单篇或者多篇文章来说，它不同于一篇文章，一个片段的阅读。书册阅读是结合小学生特点，推荐适合小学生学生阅读的不同类型的书籍，在教师的指导下对书册的故事脉络和细节有自己独特的理解和感悟，通过讨论交流、戏剧表演、成果展示等发展语言、锻炼思维、丰富体验的阅读活动。</w:t>
      </w:r>
    </w:p>
    <w:p>
      <w:pPr>
        <w:keepNext w:val="0"/>
        <w:keepLines w:val="0"/>
        <w:pageBreakBefore w:val="0"/>
        <w:widowControl/>
        <w:kinsoku/>
        <w:overflowPunct/>
        <w:topLinePunct w:val="0"/>
        <w:autoSpaceDE/>
        <w:autoSpaceDN/>
        <w:bidi w:val="0"/>
        <w:adjustRightInd w:val="0"/>
        <w:snapToGrid w:val="0"/>
        <w:spacing w:after="0" w:line="400" w:lineRule="exact"/>
        <w:ind w:firstLine="422" w:firstLineChars="200"/>
        <w:jc w:val="left"/>
        <w:rPr>
          <w:rFonts w:hint="eastAsia" w:ascii="宋体" w:hAnsi="宋体" w:eastAsia="宋体" w:cs="Times New Roman"/>
          <w:kern w:val="0"/>
          <w:sz w:val="21"/>
          <w:szCs w:val="21"/>
        </w:rPr>
      </w:pPr>
      <w:r>
        <w:rPr>
          <w:rFonts w:hint="eastAsia" w:ascii="宋体" w:hAnsi="宋体" w:eastAsia="宋体" w:cs="Times New Roman"/>
          <w:b/>
          <w:bCs/>
          <w:kern w:val="0"/>
          <w:sz w:val="21"/>
          <w:szCs w:val="21"/>
          <w:lang w:val="en-US" w:eastAsia="zh-CN"/>
        </w:rPr>
        <w:t>2.</w:t>
      </w:r>
      <w:r>
        <w:rPr>
          <w:rFonts w:hint="eastAsia" w:ascii="宋体" w:hAnsi="宋体" w:eastAsia="宋体" w:cs="Times New Roman"/>
          <w:b/>
          <w:bCs/>
          <w:kern w:val="0"/>
          <w:sz w:val="21"/>
          <w:szCs w:val="21"/>
        </w:rPr>
        <w:t>有效指导策略：</w:t>
      </w:r>
      <w:r>
        <w:rPr>
          <w:rFonts w:hint="eastAsia" w:ascii="宋体" w:hAnsi="宋体" w:eastAsia="宋体" w:cs="Times New Roman"/>
          <w:kern w:val="0"/>
          <w:sz w:val="21"/>
          <w:szCs w:val="21"/>
        </w:rPr>
        <w:t>是指教师针对书册的特点和学生特点，在阅读交流过程中所采取的能够提升学生阅读兴趣和阅读能力的对策和方略。具体到研究中则指采取措施、技术手段、方法模式、达成效果等。</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（三）目标、内容与方法</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1</w:t>
      </w:r>
      <w:r>
        <w:rPr>
          <w:rFonts w:ascii="宋体" w:hAnsi="宋体" w:eastAsia="宋体"/>
          <w:b/>
          <w:sz w:val="21"/>
          <w:szCs w:val="21"/>
        </w:rPr>
        <w:t>.</w:t>
      </w:r>
      <w:r>
        <w:rPr>
          <w:rFonts w:hint="eastAsia" w:ascii="宋体" w:hAnsi="宋体" w:eastAsia="宋体"/>
          <w:b/>
          <w:sz w:val="21"/>
          <w:szCs w:val="21"/>
        </w:rPr>
        <w:t>研究目标：</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cs="Times New Roman"/>
          <w:sz w:val="21"/>
          <w:szCs w:val="21"/>
        </w:rPr>
      </w:pP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在阅读</w:t>
      </w:r>
      <w:r>
        <w:rPr>
          <w:rFonts w:hint="eastAsia" w:ascii="宋体" w:hAnsi="宋体" w:eastAsia="宋体" w:cs="Times New Roman"/>
          <w:sz w:val="21"/>
          <w:szCs w:val="21"/>
          <w:lang w:val="en-US" w:eastAsia="zh-CN"/>
        </w:rPr>
        <w:t>有效指导策略</w:t>
      </w:r>
      <w:r>
        <w:rPr>
          <w:rFonts w:hint="eastAsia" w:ascii="宋体" w:hAnsi="宋体" w:eastAsia="宋体" w:cs="Times New Roman"/>
          <w:sz w:val="21"/>
          <w:szCs w:val="21"/>
        </w:rPr>
        <w:t>的探索中，培养学生良好的阅读习惯，提高语言表达能力，锻炼思维品质。</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cs="Times New Roman"/>
          <w:sz w:val="21"/>
          <w:szCs w:val="21"/>
        </w:rPr>
      </w:pP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在课题研究的基础上，对各项数据进行研究分析，从而提高教师对整本书</w:t>
      </w:r>
      <w:r>
        <w:rPr>
          <w:rFonts w:hint="eastAsia" w:ascii="宋体" w:hAnsi="宋体" w:eastAsia="宋体" w:cs="Times New Roman"/>
          <w:sz w:val="21"/>
          <w:szCs w:val="21"/>
          <w:lang w:val="en-US" w:eastAsia="zh-CN"/>
        </w:rPr>
        <w:t>有效指导</w:t>
      </w:r>
      <w:r>
        <w:rPr>
          <w:rFonts w:hint="eastAsia" w:ascii="宋体" w:hAnsi="宋体" w:eastAsia="宋体" w:cs="Times New Roman"/>
          <w:sz w:val="21"/>
          <w:szCs w:val="21"/>
        </w:rPr>
        <w:t>策略的认识，提升教师科研能力。</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cs="Times New Roman"/>
          <w:sz w:val="21"/>
          <w:szCs w:val="21"/>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通过课题研究，促进学生语文核心素养的提高，获得生命成长。</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2</w:t>
      </w:r>
      <w:r>
        <w:rPr>
          <w:rFonts w:ascii="宋体" w:hAnsi="宋体" w:eastAsia="宋体"/>
          <w:b/>
          <w:sz w:val="21"/>
          <w:szCs w:val="21"/>
        </w:rPr>
        <w:t>.</w:t>
      </w:r>
      <w:r>
        <w:rPr>
          <w:rFonts w:hint="eastAsia" w:ascii="宋体" w:hAnsi="宋体" w:eastAsia="宋体"/>
          <w:b/>
          <w:sz w:val="21"/>
          <w:szCs w:val="21"/>
        </w:rPr>
        <w:t>研究内容：</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（1）小学生书册阅读</w:t>
      </w:r>
      <w:r>
        <w:rPr>
          <w:rFonts w:hint="eastAsia" w:ascii="宋体" w:hAnsi="宋体" w:eastAsia="宋体"/>
          <w:sz w:val="21"/>
          <w:szCs w:val="21"/>
          <w:lang w:eastAsia="zh-CN"/>
        </w:rPr>
        <w:t>有效指导策略</w:t>
      </w:r>
      <w:r>
        <w:rPr>
          <w:rFonts w:hint="eastAsia" w:ascii="宋体" w:hAnsi="宋体" w:eastAsia="宋体"/>
          <w:sz w:val="21"/>
          <w:szCs w:val="21"/>
        </w:rPr>
        <w:t>的文献研究</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（2）小学生书册阅读</w:t>
      </w:r>
      <w:r>
        <w:rPr>
          <w:rFonts w:hint="eastAsia" w:ascii="宋体" w:hAnsi="宋体" w:eastAsia="宋体"/>
          <w:sz w:val="21"/>
          <w:szCs w:val="21"/>
          <w:lang w:eastAsia="zh-CN"/>
        </w:rPr>
        <w:t>有效指导策略</w:t>
      </w:r>
      <w:r>
        <w:rPr>
          <w:rFonts w:hint="eastAsia" w:ascii="宋体" w:hAnsi="宋体" w:eastAsia="宋体"/>
          <w:sz w:val="21"/>
          <w:szCs w:val="21"/>
        </w:rPr>
        <w:t>的体系建构</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（3）小学生书册阅读</w:t>
      </w:r>
      <w:r>
        <w:rPr>
          <w:rFonts w:hint="eastAsia" w:ascii="宋体" w:hAnsi="宋体" w:eastAsia="宋体"/>
          <w:sz w:val="21"/>
          <w:szCs w:val="21"/>
          <w:lang w:eastAsia="zh-CN"/>
        </w:rPr>
        <w:t>有效指导策略</w:t>
      </w:r>
      <w:r>
        <w:rPr>
          <w:rFonts w:hint="eastAsia" w:ascii="宋体" w:hAnsi="宋体" w:eastAsia="宋体"/>
          <w:sz w:val="21"/>
          <w:szCs w:val="21"/>
        </w:rPr>
        <w:t>的案例研究</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3</w:t>
      </w:r>
      <w:r>
        <w:rPr>
          <w:rFonts w:ascii="宋体" w:hAnsi="宋体" w:eastAsia="宋体"/>
          <w:b/>
          <w:sz w:val="21"/>
          <w:szCs w:val="21"/>
        </w:rPr>
        <w:t>.</w:t>
      </w:r>
      <w:r>
        <w:rPr>
          <w:rFonts w:hint="eastAsia" w:ascii="宋体" w:hAnsi="宋体" w:eastAsia="宋体"/>
          <w:b/>
          <w:sz w:val="21"/>
          <w:szCs w:val="21"/>
        </w:rPr>
        <w:t>研究方法：</w:t>
      </w:r>
    </w:p>
    <w:p>
      <w:pPr>
        <w:keepNext w:val="0"/>
        <w:keepLines w:val="0"/>
        <w:pageBreakBefore w:val="0"/>
        <w:kinsoku/>
        <w:overflowPunct/>
        <w:topLinePunct w:val="0"/>
        <w:autoSpaceDE/>
        <w:autoSpaceDN/>
        <w:bidi w:val="0"/>
        <w:spacing w:after="0" w:line="400" w:lineRule="exact"/>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（1）调查法：以经开区潞城小学为例，在实验前期采用问卷、观察等方法进行调查，为研究提供依据。</w:t>
      </w:r>
    </w:p>
    <w:p>
      <w:pPr>
        <w:keepNext w:val="0"/>
        <w:keepLines w:val="0"/>
        <w:pageBreakBefore w:val="0"/>
        <w:kinsoku/>
        <w:overflowPunct/>
        <w:topLinePunct w:val="0"/>
        <w:autoSpaceDE/>
        <w:autoSpaceDN/>
        <w:bidi w:val="0"/>
        <w:spacing w:after="0" w:line="400" w:lineRule="exact"/>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（2）文献研究法：通过查阅相关文献，寻找理论支撑和可值借鉴的策略与方法。</w:t>
      </w:r>
    </w:p>
    <w:p>
      <w:pPr>
        <w:keepNext w:val="0"/>
        <w:keepLines w:val="0"/>
        <w:pageBreakBefore w:val="0"/>
        <w:kinsoku/>
        <w:overflowPunct/>
        <w:topLinePunct w:val="0"/>
        <w:autoSpaceDE/>
        <w:autoSpaceDN/>
        <w:bidi w:val="0"/>
        <w:spacing w:after="0" w:line="400" w:lineRule="exact"/>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（3）实验研究法：通过实践摸索出小学生不同课型的书册阅读策略和方法，更有效地指导学生进行书册阅读。</w:t>
      </w:r>
    </w:p>
    <w:p>
      <w:pPr>
        <w:keepNext w:val="0"/>
        <w:keepLines w:val="0"/>
        <w:pageBreakBefore w:val="0"/>
        <w:kinsoku/>
        <w:overflowPunct/>
        <w:topLinePunct w:val="0"/>
        <w:autoSpaceDE/>
        <w:autoSpaceDN/>
        <w:bidi w:val="0"/>
        <w:spacing w:after="0" w:line="400" w:lineRule="exact"/>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 xml:space="preserve">（4）个案分析与经验总结法：不断收集典型教师的实际做法及相关实施细节，从中发掘和提炼有效的实施举措，及时予以推广。注意收集积累和总结课题研究中的成功经验和做法，通过撰写论文、教学反思等形式，及时总结，定期交流。 </w:t>
      </w:r>
    </w:p>
    <w:p>
      <w:pPr>
        <w:keepNext w:val="0"/>
        <w:keepLines w:val="0"/>
        <w:pageBreakBefore w:val="0"/>
        <w:kinsoku/>
        <w:overflowPunct/>
        <w:topLinePunct w:val="0"/>
        <w:autoSpaceDE/>
        <w:autoSpaceDN/>
        <w:bidi w:val="0"/>
        <w:spacing w:after="0" w:line="400" w:lineRule="exact"/>
        <w:ind w:firstLine="482" w:firstLineChars="200"/>
        <w:rPr>
          <w:rFonts w:ascii="宋体" w:hAnsi="宋体" w:eastAsia="宋体"/>
          <w:b/>
          <w:sz w:val="24"/>
          <w:szCs w:val="24"/>
        </w:rPr>
      </w:pPr>
      <w:r>
        <w:rPr>
          <w:rFonts w:hint="eastAsia" w:ascii="宋体" w:hAnsi="宋体" w:eastAsia="宋体"/>
          <w:b/>
          <w:sz w:val="24"/>
          <w:szCs w:val="24"/>
        </w:rPr>
        <w:t>二、研究过程</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（一）研究历程的概述</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1</w:t>
      </w:r>
      <w:r>
        <w:rPr>
          <w:rFonts w:ascii="宋体" w:hAnsi="宋体" w:eastAsia="宋体"/>
          <w:b/>
          <w:sz w:val="21"/>
          <w:szCs w:val="21"/>
        </w:rPr>
        <w:t>.</w:t>
      </w:r>
      <w:r>
        <w:rPr>
          <w:rFonts w:hint="eastAsia" w:ascii="宋体" w:hAnsi="宋体" w:eastAsia="宋体"/>
          <w:b/>
          <w:sz w:val="21"/>
          <w:szCs w:val="21"/>
        </w:rPr>
        <w:t>第一阶段：前期准备阶段（2018年2月——2018年6月）</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（1）成立课题组，对我校一至六年级现有书册阅读</w:t>
      </w:r>
      <w:r>
        <w:rPr>
          <w:rFonts w:hint="eastAsia" w:ascii="宋体" w:hAnsi="宋体" w:eastAsia="宋体"/>
          <w:sz w:val="21"/>
          <w:szCs w:val="21"/>
          <w:lang w:val="en-US" w:eastAsia="zh-CN"/>
        </w:rPr>
        <w:t>有效指导策略</w:t>
      </w:r>
      <w:r>
        <w:rPr>
          <w:rFonts w:hint="eastAsia" w:ascii="宋体" w:hAnsi="宋体" w:eastAsia="宋体"/>
          <w:sz w:val="21"/>
          <w:szCs w:val="21"/>
        </w:rPr>
        <w:t>展开研究调查，完成学生问卷、教师问卷，对问卷数据进行研究分析，完成调查报告。（附件1）</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（2）运用文献研究法，深入学习相关文献理论，了解研究现状，进行文献摘录，明确课题研究的意义与方向。</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（3）基于文献研究，制定课题研究方案，明确课题研究目标、研究内容。对课题组成员进行明确分工。</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（4）2018年</w:t>
      </w:r>
      <w:r>
        <w:rPr>
          <w:rFonts w:hint="eastAsia" w:ascii="宋体" w:hAnsi="宋体" w:eastAsia="宋体"/>
          <w:sz w:val="21"/>
          <w:szCs w:val="21"/>
          <w:lang w:val="en-US" w:eastAsia="zh-CN"/>
        </w:rPr>
        <w:t>6</w:t>
      </w:r>
      <w:r>
        <w:rPr>
          <w:rFonts w:hint="eastAsia" w:ascii="宋体" w:hAnsi="宋体" w:eastAsia="宋体"/>
          <w:sz w:val="21"/>
          <w:szCs w:val="21"/>
        </w:rPr>
        <w:t>月17日完成开题论证。</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2</w:t>
      </w:r>
      <w:r>
        <w:rPr>
          <w:rFonts w:ascii="宋体" w:hAnsi="宋体" w:eastAsia="宋体"/>
          <w:b/>
          <w:sz w:val="21"/>
          <w:szCs w:val="21"/>
        </w:rPr>
        <w:t>.</w:t>
      </w:r>
      <w:r>
        <w:rPr>
          <w:rFonts w:hint="eastAsia" w:ascii="宋体" w:hAnsi="宋体" w:eastAsia="宋体"/>
          <w:b/>
          <w:sz w:val="21"/>
          <w:szCs w:val="21"/>
        </w:rPr>
        <w:t>第二阶段：实施研究阶段（2018年9月——2019年6月）</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（1）基于文献研究，课题组成员认真学习相关理论，对前言理论进行摘录整理，了解国内外</w:t>
      </w:r>
      <w:r>
        <w:rPr>
          <w:rFonts w:hint="eastAsia" w:ascii="宋体" w:hAnsi="宋体" w:eastAsia="宋体"/>
          <w:sz w:val="21"/>
          <w:szCs w:val="21"/>
          <w:lang w:val="en-US" w:eastAsia="zh-CN"/>
        </w:rPr>
        <w:t>整本书有效指导策略</w:t>
      </w:r>
      <w:r>
        <w:rPr>
          <w:rFonts w:hint="eastAsia" w:ascii="宋体" w:hAnsi="宋体" w:eastAsia="宋体"/>
          <w:sz w:val="21"/>
          <w:szCs w:val="21"/>
        </w:rPr>
        <w:t>的研究方向与内容，为本课题的研究提供了科学依据。</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（2）基于课堂实践，推进课题研究。通过文献研究、行动研究、案例研究等，进行课题的实践研究。课题组成员将课堂与学科活动相结合，进行“书册阅读</w:t>
      </w:r>
      <w:r>
        <w:rPr>
          <w:rFonts w:hint="eastAsia" w:ascii="宋体" w:hAnsi="宋体" w:eastAsia="宋体"/>
          <w:sz w:val="21"/>
          <w:szCs w:val="21"/>
          <w:lang w:eastAsia="zh-CN"/>
        </w:rPr>
        <w:t>有效指导策略</w:t>
      </w:r>
      <w:r>
        <w:rPr>
          <w:rFonts w:hint="eastAsia" w:ascii="宋体" w:hAnsi="宋体" w:eastAsia="宋体"/>
          <w:sz w:val="21"/>
          <w:szCs w:val="21"/>
        </w:rPr>
        <w:t>”的实践活动，并将每次的课堂实践整理成实录，为后续的体系建构和案例研究提供支撑材料。</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（3）基于教学研讨，完成</w:t>
      </w:r>
      <w:r>
        <w:rPr>
          <w:rFonts w:hint="eastAsia" w:ascii="宋体" w:hAnsi="宋体" w:eastAsia="宋体"/>
          <w:sz w:val="21"/>
          <w:szCs w:val="21"/>
          <w:lang w:eastAsia="zh-CN"/>
        </w:rPr>
        <w:t>有效指导策略</w:t>
      </w:r>
      <w:r>
        <w:rPr>
          <w:rFonts w:hint="eastAsia" w:ascii="宋体" w:hAnsi="宋体" w:eastAsia="宋体"/>
          <w:sz w:val="21"/>
          <w:szCs w:val="21"/>
        </w:rPr>
        <w:t>体系建构。本课题每两周进行案例研讨，交流实施进程和效果，为后续研究指名方向。</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3</w:t>
      </w:r>
      <w:r>
        <w:rPr>
          <w:rFonts w:ascii="宋体" w:hAnsi="宋体" w:eastAsia="宋体"/>
          <w:b/>
          <w:sz w:val="21"/>
          <w:szCs w:val="21"/>
        </w:rPr>
        <w:t>.</w:t>
      </w:r>
      <w:r>
        <w:rPr>
          <w:rFonts w:hint="eastAsia" w:ascii="宋体" w:hAnsi="宋体" w:eastAsia="宋体"/>
          <w:b/>
          <w:sz w:val="21"/>
          <w:szCs w:val="21"/>
        </w:rPr>
        <w:t>第三阶段：总结阶段（2019年9月——2020年</w:t>
      </w:r>
      <w:r>
        <w:rPr>
          <w:rFonts w:hint="eastAsia" w:ascii="宋体" w:hAnsi="宋体" w:eastAsia="宋体"/>
          <w:b/>
          <w:sz w:val="21"/>
          <w:szCs w:val="21"/>
          <w:lang w:val="en-US" w:eastAsia="zh-CN"/>
        </w:rPr>
        <w:t>12</w:t>
      </w:r>
      <w:r>
        <w:rPr>
          <w:rFonts w:hint="eastAsia" w:ascii="宋体" w:hAnsi="宋体" w:eastAsia="宋体"/>
          <w:b/>
          <w:sz w:val="21"/>
          <w:szCs w:val="21"/>
        </w:rPr>
        <w:t>月）</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（1）收集和整理课题研究资料，梳理并完成小学生书册阅读</w:t>
      </w:r>
      <w:r>
        <w:rPr>
          <w:rFonts w:hint="eastAsia" w:ascii="宋体" w:hAnsi="宋体" w:eastAsia="宋体"/>
          <w:sz w:val="21"/>
          <w:szCs w:val="21"/>
          <w:lang w:eastAsia="zh-CN"/>
        </w:rPr>
        <w:t>有效指导策略</w:t>
      </w:r>
      <w:r>
        <w:rPr>
          <w:rFonts w:hint="eastAsia" w:ascii="宋体" w:hAnsi="宋体" w:eastAsia="宋体"/>
          <w:sz w:val="21"/>
          <w:szCs w:val="21"/>
        </w:rPr>
        <w:t>的体系建构和案例集。</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（2）反思本课题研究过程中出现的问题，撰写与课题相关的研究论文，加工完善过程性资料，全面总结课题，完成结题报告，接受结题评估。</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（二）节点事件的回顾</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1</w:t>
      </w:r>
      <w:r>
        <w:rPr>
          <w:rFonts w:ascii="宋体" w:hAnsi="宋体" w:eastAsia="宋体"/>
          <w:b/>
          <w:sz w:val="21"/>
          <w:szCs w:val="21"/>
        </w:rPr>
        <w:t>.</w:t>
      </w:r>
      <w:r>
        <w:rPr>
          <w:rFonts w:hint="eastAsia" w:ascii="宋体" w:hAnsi="宋体" w:eastAsia="宋体"/>
          <w:b/>
          <w:sz w:val="21"/>
          <w:szCs w:val="21"/>
        </w:rPr>
        <w:t>精心筹备开题活动</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课题组成员自201</w:t>
      </w:r>
      <w:r>
        <w:rPr>
          <w:rFonts w:hint="eastAsia" w:ascii="宋体" w:hAnsi="宋体" w:eastAsia="宋体"/>
          <w:sz w:val="21"/>
          <w:szCs w:val="21"/>
          <w:lang w:val="en-US" w:eastAsia="zh-CN"/>
        </w:rPr>
        <w:t>8</w:t>
      </w:r>
      <w:r>
        <w:rPr>
          <w:rFonts w:hint="eastAsia" w:ascii="宋体" w:hAnsi="宋体" w:eastAsia="宋体"/>
          <w:sz w:val="21"/>
          <w:szCs w:val="21"/>
        </w:rPr>
        <w:t>年</w:t>
      </w:r>
      <w:r>
        <w:rPr>
          <w:rFonts w:hint="eastAsia" w:ascii="宋体" w:hAnsi="宋体" w:eastAsia="宋体"/>
          <w:sz w:val="21"/>
          <w:szCs w:val="21"/>
          <w:lang w:val="en-US" w:eastAsia="zh-CN"/>
        </w:rPr>
        <w:t>6</w:t>
      </w:r>
      <w:r>
        <w:rPr>
          <w:rFonts w:hint="eastAsia" w:ascii="宋体" w:hAnsi="宋体" w:eastAsia="宋体"/>
          <w:sz w:val="21"/>
          <w:szCs w:val="21"/>
        </w:rPr>
        <w:t>月申报</w:t>
      </w:r>
      <w:r>
        <w:rPr>
          <w:rFonts w:hint="eastAsia" w:ascii="宋体" w:hAnsi="宋体" w:eastAsia="宋体"/>
          <w:sz w:val="21"/>
          <w:szCs w:val="21"/>
          <w:lang w:val="en-US" w:eastAsia="zh-CN"/>
        </w:rPr>
        <w:t>成功常州市备案</w:t>
      </w:r>
      <w:r>
        <w:rPr>
          <w:rFonts w:hint="eastAsia" w:ascii="宋体" w:hAnsi="宋体" w:eastAsia="宋体"/>
          <w:sz w:val="21"/>
          <w:szCs w:val="21"/>
        </w:rPr>
        <w:t>课题后</w:t>
      </w:r>
      <w:r>
        <w:rPr>
          <w:rFonts w:hint="eastAsia" w:ascii="宋体" w:hAnsi="宋体" w:eastAsia="宋体"/>
          <w:sz w:val="21"/>
          <w:szCs w:val="21"/>
          <w:lang w:eastAsia="zh-CN"/>
        </w:rPr>
        <w:t>，</w:t>
      </w:r>
      <w:r>
        <w:rPr>
          <w:rFonts w:hint="eastAsia" w:ascii="宋体" w:hAnsi="宋体" w:eastAsia="宋体"/>
          <w:sz w:val="21"/>
          <w:szCs w:val="21"/>
        </w:rPr>
        <w:t>成立了课题研究小组，成员认真学习文献资料，撰写课题研究方案。2</w:t>
      </w:r>
      <w:r>
        <w:rPr>
          <w:rFonts w:ascii="宋体" w:hAnsi="宋体" w:eastAsia="宋体"/>
          <w:sz w:val="21"/>
          <w:szCs w:val="21"/>
        </w:rPr>
        <w:t>01</w:t>
      </w:r>
      <w:r>
        <w:rPr>
          <w:rFonts w:hint="eastAsia" w:ascii="宋体" w:hAnsi="宋体" w:eastAsia="宋体"/>
          <w:sz w:val="21"/>
          <w:szCs w:val="21"/>
          <w:lang w:val="en-US" w:eastAsia="zh-CN"/>
        </w:rPr>
        <w:t>9</w:t>
      </w:r>
      <w:r>
        <w:rPr>
          <w:rFonts w:hint="eastAsia" w:ascii="宋体" w:hAnsi="宋体" w:eastAsia="宋体"/>
          <w:sz w:val="21"/>
          <w:szCs w:val="21"/>
        </w:rPr>
        <w:t>年</w:t>
      </w:r>
      <w:r>
        <w:rPr>
          <w:rFonts w:hint="eastAsia" w:ascii="宋体" w:hAnsi="宋体" w:eastAsia="宋体"/>
          <w:sz w:val="21"/>
          <w:szCs w:val="21"/>
          <w:lang w:val="en-US" w:eastAsia="zh-CN"/>
        </w:rPr>
        <w:t>10</w:t>
      </w:r>
      <w:r>
        <w:rPr>
          <w:rFonts w:hint="eastAsia" w:ascii="宋体" w:hAnsi="宋体" w:eastAsia="宋体"/>
          <w:sz w:val="21"/>
          <w:szCs w:val="21"/>
        </w:rPr>
        <w:t>月1</w:t>
      </w:r>
      <w:r>
        <w:rPr>
          <w:rFonts w:ascii="宋体" w:hAnsi="宋体" w:eastAsia="宋体"/>
          <w:sz w:val="21"/>
          <w:szCs w:val="21"/>
        </w:rPr>
        <w:t>8</w:t>
      </w:r>
      <w:r>
        <w:rPr>
          <w:rFonts w:hint="eastAsia" w:ascii="宋体" w:hAnsi="宋体" w:eastAsia="宋体"/>
          <w:sz w:val="21"/>
          <w:szCs w:val="21"/>
        </w:rPr>
        <w:t>日，</w:t>
      </w:r>
      <w:r>
        <w:rPr>
          <w:rFonts w:hint="eastAsia" w:ascii="宋体" w:hAnsi="宋体" w:eastAsia="宋体"/>
          <w:sz w:val="21"/>
          <w:szCs w:val="21"/>
          <w:lang w:val="en-US" w:eastAsia="zh-CN"/>
        </w:rPr>
        <w:t>立项为区级课题</w:t>
      </w:r>
      <w:r>
        <w:rPr>
          <w:rFonts w:hint="eastAsia" w:ascii="宋体" w:hAnsi="宋体" w:eastAsia="宋体"/>
          <w:sz w:val="21"/>
          <w:szCs w:val="21"/>
        </w:rPr>
        <w:t>。</w:t>
      </w:r>
    </w:p>
    <w:p>
      <w:pPr>
        <w:keepNext w:val="0"/>
        <w:keepLines w:val="0"/>
        <w:pageBreakBefore w:val="0"/>
        <w:numPr>
          <w:ilvl w:val="0"/>
          <w:numId w:val="1"/>
        </w:numPr>
        <w:kinsoku/>
        <w:overflowPunct/>
        <w:topLinePunct w:val="0"/>
        <w:autoSpaceDE/>
        <w:autoSpaceDN/>
        <w:bidi w:val="0"/>
        <w:spacing w:after="0" w:line="400" w:lineRule="exact"/>
        <w:ind w:firstLine="422" w:firstLineChars="200"/>
        <w:rPr>
          <w:rFonts w:hint="eastAsia" w:ascii="宋体" w:hAnsi="宋体" w:eastAsia="宋体"/>
          <w:b/>
          <w:sz w:val="21"/>
          <w:szCs w:val="21"/>
        </w:rPr>
      </w:pPr>
      <w:r>
        <w:rPr>
          <w:rFonts w:hint="eastAsia" w:ascii="宋体" w:hAnsi="宋体" w:eastAsia="宋体"/>
          <w:b/>
          <w:sz w:val="21"/>
          <w:szCs w:val="21"/>
        </w:rPr>
        <w:t>扎根课堂，深入研究</w:t>
      </w:r>
    </w:p>
    <w:p>
      <w:pPr>
        <w:keepNext w:val="0"/>
        <w:keepLines w:val="0"/>
        <w:pageBreakBefore w:val="0"/>
        <w:numPr>
          <w:ilvl w:val="0"/>
          <w:numId w:val="0"/>
        </w:numPr>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lang w:val="en-US" w:eastAsia="zh-CN"/>
        </w:rPr>
        <w:t>1）</w:t>
      </w:r>
      <w:r>
        <w:rPr>
          <w:rFonts w:hint="eastAsia" w:ascii="宋体" w:hAnsi="宋体" w:eastAsia="宋体"/>
          <w:sz w:val="21"/>
          <w:szCs w:val="21"/>
        </w:rPr>
        <w:t>2</w:t>
      </w:r>
      <w:r>
        <w:rPr>
          <w:rFonts w:ascii="宋体" w:hAnsi="宋体" w:eastAsia="宋体"/>
          <w:sz w:val="21"/>
          <w:szCs w:val="21"/>
        </w:rPr>
        <w:t>0</w:t>
      </w:r>
      <w:r>
        <w:rPr>
          <w:rFonts w:hint="eastAsia" w:ascii="宋体" w:hAnsi="宋体" w:eastAsia="宋体"/>
          <w:sz w:val="21"/>
          <w:szCs w:val="21"/>
          <w:lang w:val="en-US" w:eastAsia="zh-CN"/>
        </w:rPr>
        <w:t>18</w:t>
      </w:r>
      <w:r>
        <w:rPr>
          <w:rFonts w:hint="eastAsia" w:ascii="宋体" w:hAnsi="宋体" w:eastAsia="宋体"/>
          <w:sz w:val="21"/>
          <w:szCs w:val="21"/>
        </w:rPr>
        <w:t>年</w:t>
      </w:r>
      <w:r>
        <w:rPr>
          <w:rFonts w:hint="eastAsia" w:ascii="宋体" w:hAnsi="宋体" w:eastAsia="宋体"/>
          <w:sz w:val="21"/>
          <w:szCs w:val="21"/>
          <w:lang w:val="en-US" w:eastAsia="zh-CN"/>
        </w:rPr>
        <w:t>4</w:t>
      </w:r>
      <w:r>
        <w:rPr>
          <w:rFonts w:hint="eastAsia" w:ascii="宋体" w:hAnsi="宋体" w:eastAsia="宋体"/>
          <w:sz w:val="21"/>
          <w:szCs w:val="21"/>
        </w:rPr>
        <w:t>月，</w:t>
      </w:r>
      <w:r>
        <w:rPr>
          <w:rFonts w:hint="eastAsia" w:ascii="宋体" w:hAnsi="宋体" w:eastAsia="宋体"/>
          <w:sz w:val="21"/>
          <w:szCs w:val="21"/>
          <w:lang w:val="en-US" w:eastAsia="zh-CN"/>
        </w:rPr>
        <w:t>俞迪</w:t>
      </w:r>
      <w:r>
        <w:rPr>
          <w:rFonts w:hint="eastAsia" w:ascii="宋体" w:hAnsi="宋体" w:eastAsia="宋体"/>
          <w:sz w:val="21"/>
          <w:szCs w:val="21"/>
        </w:rPr>
        <w:t>老师执教</w:t>
      </w:r>
      <w:r>
        <w:rPr>
          <w:rFonts w:hint="eastAsia" w:ascii="宋体" w:hAnsi="宋体" w:eastAsia="宋体"/>
          <w:sz w:val="21"/>
          <w:szCs w:val="21"/>
          <w:lang w:val="en-US" w:eastAsia="zh-CN"/>
        </w:rPr>
        <w:t>名师工作公开课</w:t>
      </w:r>
      <w:r>
        <w:rPr>
          <w:rFonts w:hint="eastAsia" w:ascii="宋体" w:hAnsi="宋体" w:eastAsia="宋体"/>
          <w:sz w:val="21"/>
          <w:szCs w:val="21"/>
        </w:rPr>
        <w:t>《</w:t>
      </w:r>
      <w:r>
        <w:rPr>
          <w:rFonts w:hint="eastAsia" w:ascii="宋体" w:hAnsi="宋体" w:eastAsia="宋体"/>
          <w:sz w:val="21"/>
          <w:szCs w:val="21"/>
          <w:lang w:val="en-US" w:eastAsia="zh-CN"/>
        </w:rPr>
        <w:t>大话西游</w:t>
      </w:r>
      <w:r>
        <w:rPr>
          <w:rFonts w:hint="eastAsia" w:ascii="宋体" w:hAnsi="宋体" w:eastAsia="宋体"/>
          <w:sz w:val="21"/>
          <w:szCs w:val="21"/>
        </w:rPr>
        <w:t>》</w:t>
      </w:r>
      <w:r>
        <w:rPr>
          <w:rFonts w:hint="eastAsia" w:ascii="宋体" w:hAnsi="宋体" w:eastAsia="宋体"/>
          <w:sz w:val="21"/>
          <w:szCs w:val="21"/>
          <w:lang w:val="en-US" w:eastAsia="zh-CN"/>
        </w:rPr>
        <w:t>阅读指导课</w:t>
      </w:r>
      <w:r>
        <w:rPr>
          <w:rFonts w:hint="eastAsia" w:ascii="宋体" w:hAnsi="宋体" w:eastAsia="宋体"/>
          <w:sz w:val="21"/>
          <w:szCs w:val="21"/>
        </w:rPr>
        <w:t>，将教材内容拓展延伸，通过人物前后对比，引导学生评价人物要从多角度切入，人物形象才会更加立体丰满，学生的思辨能力得到发展。</w:t>
      </w:r>
    </w:p>
    <w:p>
      <w:pPr>
        <w:keepNext w:val="0"/>
        <w:keepLines w:val="0"/>
        <w:pageBreakBefore w:val="0"/>
        <w:numPr>
          <w:ilvl w:val="0"/>
          <w:numId w:val="0"/>
        </w:numPr>
        <w:kinsoku/>
        <w:overflowPunct/>
        <w:topLinePunct w:val="0"/>
        <w:autoSpaceDE/>
        <w:autoSpaceDN/>
        <w:bidi w:val="0"/>
        <w:spacing w:after="0" w:line="400" w:lineRule="exact"/>
        <w:rPr>
          <w:rFonts w:hint="eastAsia" w:ascii="宋体" w:hAnsi="宋体" w:eastAsia="宋体"/>
          <w:sz w:val="21"/>
          <w:szCs w:val="21"/>
          <w:lang w:val="en-US" w:eastAsia="zh-CN"/>
        </w:rPr>
      </w:pPr>
      <w:r>
        <w:rPr>
          <w:rFonts w:hint="eastAsia" w:ascii="宋体" w:hAnsi="宋体" w:eastAsia="宋体"/>
          <w:b/>
          <w:sz w:val="21"/>
          <w:szCs w:val="21"/>
          <w:lang w:val="en-US" w:eastAsia="zh-CN"/>
        </w:rPr>
        <w:t xml:space="preserve">    </w:t>
      </w:r>
      <w:r>
        <w:rPr>
          <w:rFonts w:hint="eastAsia" w:ascii="宋体" w:hAnsi="宋体" w:eastAsia="宋体"/>
          <w:sz w:val="21"/>
          <w:szCs w:val="21"/>
          <w:lang w:val="en-US" w:eastAsia="zh-CN"/>
        </w:rPr>
        <w:t>（2）2018年11月，俞迪老师执教二年级《安徒生童话》导读课，采用师生互评、生生互评的方式，引导学生根据自己的能力选择讲故事的方式，可复述、可创编、也可边讲边演，让不同水平的学生都能获得成就感。</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3</w:t>
      </w:r>
      <w:r>
        <w:rPr>
          <w:rFonts w:hint="eastAsia" w:ascii="宋体" w:hAnsi="宋体" w:eastAsia="宋体"/>
          <w:sz w:val="21"/>
          <w:szCs w:val="21"/>
        </w:rPr>
        <w:t>）</w:t>
      </w:r>
      <w:r>
        <w:rPr>
          <w:rFonts w:ascii="宋体" w:hAnsi="宋体" w:eastAsia="宋体"/>
          <w:sz w:val="21"/>
          <w:szCs w:val="21"/>
        </w:rPr>
        <w:t>201</w:t>
      </w:r>
      <w:r>
        <w:rPr>
          <w:rFonts w:hint="eastAsia" w:ascii="宋体" w:hAnsi="宋体" w:eastAsia="宋体"/>
          <w:sz w:val="21"/>
          <w:szCs w:val="21"/>
          <w:lang w:val="en-US" w:eastAsia="zh-CN"/>
        </w:rPr>
        <w:t>9</w:t>
      </w:r>
      <w:r>
        <w:rPr>
          <w:rFonts w:hint="eastAsia" w:ascii="宋体" w:hAnsi="宋体" w:eastAsia="宋体"/>
          <w:sz w:val="21"/>
          <w:szCs w:val="21"/>
        </w:rPr>
        <w:t>年</w:t>
      </w:r>
      <w:r>
        <w:rPr>
          <w:rFonts w:hint="eastAsia" w:ascii="宋体" w:hAnsi="宋体" w:eastAsia="宋体"/>
          <w:sz w:val="21"/>
          <w:szCs w:val="21"/>
          <w:lang w:val="en-US" w:eastAsia="zh-CN"/>
        </w:rPr>
        <w:t>5</w:t>
      </w:r>
      <w:r>
        <w:rPr>
          <w:rFonts w:hint="eastAsia" w:ascii="宋体" w:hAnsi="宋体" w:eastAsia="宋体"/>
          <w:sz w:val="21"/>
          <w:szCs w:val="21"/>
        </w:rPr>
        <w:t>月，</w:t>
      </w:r>
      <w:r>
        <w:rPr>
          <w:rFonts w:hint="eastAsia" w:ascii="宋体" w:hAnsi="宋体" w:eastAsia="宋体"/>
          <w:sz w:val="21"/>
          <w:szCs w:val="21"/>
          <w:lang w:val="en-US" w:eastAsia="zh-CN"/>
        </w:rPr>
        <w:t>杨旻</w:t>
      </w:r>
      <w:r>
        <w:rPr>
          <w:rFonts w:hint="eastAsia" w:ascii="宋体" w:hAnsi="宋体" w:eastAsia="宋体"/>
          <w:sz w:val="21"/>
          <w:szCs w:val="21"/>
        </w:rPr>
        <w:t>老师执教六年级《三国演义》阅读分享课，采用自主学习的方式，让学生画一画故事时间轴，理清脉络。</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4</w:t>
      </w:r>
      <w:r>
        <w:rPr>
          <w:rFonts w:hint="eastAsia" w:ascii="宋体" w:hAnsi="宋体" w:eastAsia="宋体"/>
          <w:sz w:val="21"/>
          <w:szCs w:val="21"/>
        </w:rPr>
        <w:t>）2</w:t>
      </w:r>
      <w:r>
        <w:rPr>
          <w:rFonts w:ascii="宋体" w:hAnsi="宋体" w:eastAsia="宋体"/>
          <w:sz w:val="21"/>
          <w:szCs w:val="21"/>
        </w:rPr>
        <w:t>019</w:t>
      </w:r>
      <w:r>
        <w:rPr>
          <w:rFonts w:hint="eastAsia" w:ascii="宋体" w:hAnsi="宋体" w:eastAsia="宋体"/>
          <w:sz w:val="21"/>
          <w:szCs w:val="21"/>
        </w:rPr>
        <w:t>年</w:t>
      </w:r>
      <w:r>
        <w:rPr>
          <w:rFonts w:hint="eastAsia" w:ascii="宋体" w:hAnsi="宋体" w:eastAsia="宋体"/>
          <w:sz w:val="21"/>
          <w:szCs w:val="21"/>
          <w:lang w:val="en-US" w:eastAsia="zh-CN"/>
        </w:rPr>
        <w:t>12月</w:t>
      </w:r>
      <w:r>
        <w:rPr>
          <w:rFonts w:hint="eastAsia" w:ascii="宋体" w:hAnsi="宋体" w:eastAsia="宋体"/>
          <w:sz w:val="21"/>
          <w:szCs w:val="21"/>
        </w:rPr>
        <w:t>，</w:t>
      </w:r>
      <w:r>
        <w:rPr>
          <w:rFonts w:hint="eastAsia" w:ascii="宋体" w:hAnsi="宋体" w:eastAsia="宋体"/>
          <w:sz w:val="21"/>
          <w:szCs w:val="21"/>
          <w:lang w:val="en-US" w:eastAsia="zh-CN"/>
        </w:rPr>
        <w:t>杨旻</w:t>
      </w:r>
      <w:r>
        <w:rPr>
          <w:rFonts w:hint="eastAsia" w:ascii="宋体" w:hAnsi="宋体" w:eastAsia="宋体"/>
          <w:sz w:val="21"/>
          <w:szCs w:val="21"/>
        </w:rPr>
        <w:t>老师执教</w:t>
      </w:r>
      <w:r>
        <w:rPr>
          <w:rFonts w:hint="eastAsia" w:ascii="宋体" w:hAnsi="宋体" w:eastAsia="宋体"/>
          <w:sz w:val="21"/>
          <w:szCs w:val="21"/>
          <w:lang w:val="en-US" w:eastAsia="zh-CN"/>
        </w:rPr>
        <w:t>校级公开课</w:t>
      </w:r>
      <w:r>
        <w:rPr>
          <w:rFonts w:hint="eastAsia" w:ascii="宋体" w:hAnsi="宋体" w:eastAsia="宋体"/>
          <w:sz w:val="21"/>
          <w:szCs w:val="21"/>
        </w:rPr>
        <w:t>《</w:t>
      </w:r>
      <w:r>
        <w:rPr>
          <w:rFonts w:hint="eastAsia" w:ascii="宋体" w:hAnsi="宋体" w:eastAsia="宋体"/>
          <w:sz w:val="21"/>
          <w:szCs w:val="21"/>
          <w:lang w:val="en-US" w:eastAsia="zh-CN"/>
        </w:rPr>
        <w:t>鲁宾逊漂流记</w:t>
      </w:r>
      <w:r>
        <w:rPr>
          <w:rFonts w:hint="eastAsia" w:ascii="宋体" w:hAnsi="宋体" w:eastAsia="宋体"/>
          <w:sz w:val="21"/>
          <w:szCs w:val="21"/>
        </w:rPr>
        <w:t>》，课堂灵动有趣，以学生互评为主，将课堂主动权还给学生，通过</w:t>
      </w:r>
      <w:r>
        <w:rPr>
          <w:rFonts w:hint="eastAsia" w:ascii="宋体" w:hAnsi="宋体" w:eastAsia="宋体"/>
          <w:sz w:val="21"/>
          <w:szCs w:val="21"/>
          <w:lang w:val="en-US" w:eastAsia="zh-CN"/>
        </w:rPr>
        <w:t>新技术平板的引入</w:t>
      </w:r>
      <w:r>
        <w:rPr>
          <w:rFonts w:hint="eastAsia" w:ascii="宋体" w:hAnsi="宋体" w:eastAsia="宋体"/>
          <w:sz w:val="21"/>
          <w:szCs w:val="21"/>
        </w:rPr>
        <w:t>创新课堂形式，全面激发学生的阅读兴趣。</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5</w:t>
      </w:r>
      <w:r>
        <w:rPr>
          <w:rFonts w:hint="eastAsia" w:ascii="宋体" w:hAnsi="宋体" w:eastAsia="宋体"/>
          <w:sz w:val="21"/>
          <w:szCs w:val="21"/>
        </w:rPr>
        <w:t>）2</w:t>
      </w:r>
      <w:r>
        <w:rPr>
          <w:rFonts w:ascii="宋体" w:hAnsi="宋体" w:eastAsia="宋体"/>
          <w:sz w:val="21"/>
          <w:szCs w:val="21"/>
        </w:rPr>
        <w:t>0</w:t>
      </w:r>
      <w:r>
        <w:rPr>
          <w:rFonts w:hint="eastAsia" w:ascii="宋体" w:hAnsi="宋体" w:eastAsia="宋体"/>
          <w:sz w:val="21"/>
          <w:szCs w:val="21"/>
          <w:lang w:val="en-US" w:eastAsia="zh-CN"/>
        </w:rPr>
        <w:t>20</w:t>
      </w:r>
      <w:r>
        <w:rPr>
          <w:rFonts w:hint="eastAsia" w:ascii="宋体" w:hAnsi="宋体" w:eastAsia="宋体"/>
          <w:sz w:val="21"/>
          <w:szCs w:val="21"/>
        </w:rPr>
        <w:t>年</w:t>
      </w:r>
      <w:r>
        <w:rPr>
          <w:rFonts w:hint="eastAsia" w:ascii="宋体" w:hAnsi="宋体" w:eastAsia="宋体"/>
          <w:sz w:val="21"/>
          <w:szCs w:val="21"/>
          <w:lang w:val="en-US" w:eastAsia="zh-CN"/>
        </w:rPr>
        <w:t>6</w:t>
      </w:r>
      <w:r>
        <w:rPr>
          <w:rFonts w:hint="eastAsia" w:ascii="宋体" w:hAnsi="宋体" w:eastAsia="宋体"/>
          <w:sz w:val="21"/>
          <w:szCs w:val="21"/>
        </w:rPr>
        <w:t>月，</w:t>
      </w:r>
      <w:r>
        <w:rPr>
          <w:rFonts w:hint="eastAsia" w:ascii="宋体" w:hAnsi="宋体" w:eastAsia="宋体"/>
          <w:sz w:val="21"/>
          <w:szCs w:val="21"/>
          <w:lang w:val="en-US" w:eastAsia="zh-CN"/>
        </w:rPr>
        <w:t>俞迪</w:t>
      </w:r>
      <w:r>
        <w:rPr>
          <w:rFonts w:hint="eastAsia" w:ascii="宋体" w:hAnsi="宋体" w:eastAsia="宋体"/>
          <w:sz w:val="21"/>
          <w:szCs w:val="21"/>
        </w:rPr>
        <w:t>老师在</w:t>
      </w:r>
      <w:r>
        <w:rPr>
          <w:rFonts w:hint="eastAsia" w:ascii="宋体" w:hAnsi="宋体" w:eastAsia="宋体"/>
          <w:sz w:val="21"/>
          <w:szCs w:val="21"/>
          <w:lang w:val="en-US" w:eastAsia="zh-CN"/>
        </w:rPr>
        <w:t>学校</w:t>
      </w:r>
      <w:r>
        <w:rPr>
          <w:rFonts w:hint="eastAsia" w:ascii="宋体" w:hAnsi="宋体" w:eastAsia="宋体"/>
          <w:sz w:val="21"/>
          <w:szCs w:val="21"/>
        </w:rPr>
        <w:t>做了题为《书册阅读</w:t>
      </w:r>
      <w:r>
        <w:rPr>
          <w:rFonts w:hint="eastAsia" w:ascii="宋体" w:hAnsi="宋体" w:eastAsia="宋体"/>
          <w:sz w:val="21"/>
          <w:szCs w:val="21"/>
          <w:lang w:val="en-US" w:eastAsia="zh-CN"/>
        </w:rPr>
        <w:t>有效指导策略的</w:t>
      </w:r>
      <w:r>
        <w:rPr>
          <w:rFonts w:hint="eastAsia" w:ascii="宋体" w:hAnsi="宋体" w:eastAsia="宋体"/>
          <w:sz w:val="21"/>
          <w:szCs w:val="21"/>
        </w:rPr>
        <w:t>行与思》的专题讲座。</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6</w:t>
      </w:r>
      <w:r>
        <w:rPr>
          <w:rFonts w:hint="eastAsia" w:ascii="宋体" w:hAnsi="宋体" w:eastAsia="宋体"/>
          <w:sz w:val="21"/>
          <w:szCs w:val="21"/>
        </w:rPr>
        <w:t>）</w:t>
      </w:r>
      <w:r>
        <w:rPr>
          <w:rFonts w:ascii="宋体" w:hAnsi="宋体" w:eastAsia="宋体"/>
          <w:sz w:val="21"/>
          <w:szCs w:val="21"/>
        </w:rPr>
        <w:t>2019</w:t>
      </w:r>
      <w:r>
        <w:rPr>
          <w:rFonts w:hint="eastAsia" w:ascii="宋体" w:hAnsi="宋体" w:eastAsia="宋体"/>
          <w:sz w:val="21"/>
          <w:szCs w:val="21"/>
        </w:rPr>
        <w:t>年</w:t>
      </w:r>
      <w:r>
        <w:rPr>
          <w:rFonts w:hint="eastAsia" w:ascii="宋体" w:hAnsi="宋体" w:eastAsia="宋体"/>
          <w:sz w:val="21"/>
          <w:szCs w:val="21"/>
          <w:lang w:val="en-US" w:eastAsia="zh-CN"/>
        </w:rPr>
        <w:t>10</w:t>
      </w:r>
      <w:r>
        <w:rPr>
          <w:rFonts w:hint="eastAsia" w:ascii="宋体" w:hAnsi="宋体" w:eastAsia="宋体"/>
          <w:sz w:val="21"/>
          <w:szCs w:val="21"/>
        </w:rPr>
        <w:t>月，</w:t>
      </w:r>
      <w:r>
        <w:rPr>
          <w:rFonts w:hint="eastAsia" w:ascii="宋体" w:hAnsi="宋体" w:eastAsia="宋体"/>
          <w:sz w:val="21"/>
          <w:szCs w:val="21"/>
          <w:lang w:val="en-US" w:eastAsia="zh-CN"/>
        </w:rPr>
        <w:t>俞迪</w:t>
      </w:r>
      <w:r>
        <w:rPr>
          <w:rFonts w:hint="eastAsia" w:ascii="宋体" w:hAnsi="宋体" w:eastAsia="宋体"/>
          <w:sz w:val="21"/>
          <w:szCs w:val="21"/>
        </w:rPr>
        <w:t>老师执教三年级《</w:t>
      </w:r>
      <w:r>
        <w:rPr>
          <w:rFonts w:hint="eastAsia" w:ascii="宋体" w:hAnsi="宋体" w:eastAsia="宋体"/>
          <w:sz w:val="21"/>
          <w:szCs w:val="21"/>
          <w:lang w:val="en-US" w:eastAsia="zh-CN"/>
        </w:rPr>
        <w:t>格林童话</w:t>
      </w:r>
      <w:r>
        <w:rPr>
          <w:rFonts w:hint="eastAsia" w:ascii="宋体" w:hAnsi="宋体" w:eastAsia="宋体"/>
          <w:sz w:val="21"/>
          <w:szCs w:val="21"/>
        </w:rPr>
        <w:t>》总结课，将现行教材“感受童话丰富的想象”、“续编童话”等语文要素融入书册阅读中，让学生展开合理想象，续编童话，并对所编童话进行评价。</w:t>
      </w:r>
    </w:p>
    <w:p>
      <w:pPr>
        <w:keepNext w:val="0"/>
        <w:keepLines w:val="0"/>
        <w:pageBreakBefore w:val="0"/>
        <w:widowControl w:val="0"/>
        <w:kinsoku/>
        <w:overflowPunct/>
        <w:topLinePunct w:val="0"/>
        <w:autoSpaceDE/>
        <w:autoSpaceDN/>
        <w:bidi w:val="0"/>
        <w:adjustRightInd/>
        <w:snapToGrid/>
        <w:spacing w:after="0" w:line="400" w:lineRule="exact"/>
        <w:ind w:firstLine="422" w:firstLineChars="200"/>
        <w:jc w:val="both"/>
        <w:rPr>
          <w:rFonts w:ascii="宋体" w:hAnsi="宋体" w:eastAsia="宋体" w:cs="Times New Roman"/>
          <w:b/>
          <w:kern w:val="2"/>
          <w:sz w:val="21"/>
        </w:rPr>
      </w:pPr>
      <w:r>
        <w:rPr>
          <w:rFonts w:hint="eastAsia" w:ascii="宋体" w:hAnsi="宋体" w:eastAsia="宋体" w:cs="Times New Roman"/>
          <w:b/>
          <w:kern w:val="2"/>
          <w:sz w:val="21"/>
        </w:rPr>
        <w:t>3.梳理归纳，顺利通过中期评估</w:t>
      </w:r>
    </w:p>
    <w:p>
      <w:pPr>
        <w:keepNext w:val="0"/>
        <w:keepLines w:val="0"/>
        <w:pageBreakBefore w:val="0"/>
        <w:widowControl w:val="0"/>
        <w:kinsoku/>
        <w:overflowPunct/>
        <w:topLinePunct w:val="0"/>
        <w:autoSpaceDE/>
        <w:autoSpaceDN/>
        <w:bidi w:val="0"/>
        <w:adjustRightInd/>
        <w:spacing w:after="0" w:line="400" w:lineRule="exact"/>
        <w:ind w:firstLine="420" w:firstLineChars="200"/>
        <w:jc w:val="both"/>
        <w:rPr>
          <w:rFonts w:ascii="Calibri" w:hAnsi="Calibri" w:eastAsia="宋体" w:cs="Times New Roman"/>
          <w:kern w:val="2"/>
          <w:sz w:val="21"/>
        </w:rPr>
      </w:pPr>
      <w:r>
        <w:rPr>
          <w:rFonts w:hint="eastAsia" w:ascii="Calibri" w:hAnsi="Calibri" w:eastAsia="宋体" w:cs="Times New Roman"/>
          <w:kern w:val="2"/>
          <w:sz w:val="21"/>
        </w:rPr>
        <w:t>课题组成员经过一年的实践研究，梳理收集研究成果，撰写中期评估报告，</w:t>
      </w:r>
      <w:r>
        <w:rPr>
          <w:rFonts w:hint="eastAsia" w:ascii="宋体" w:hAnsi="宋体" w:eastAsia="宋体" w:cs="Times New Roman"/>
          <w:kern w:val="2"/>
          <w:sz w:val="21"/>
        </w:rPr>
        <w:t>2019年1</w:t>
      </w:r>
      <w:r>
        <w:rPr>
          <w:rFonts w:hint="eastAsia" w:ascii="宋体" w:hAnsi="宋体" w:eastAsia="宋体" w:cs="Times New Roman"/>
          <w:kern w:val="2"/>
          <w:sz w:val="21"/>
          <w:lang w:val="en-US" w:eastAsia="zh-CN"/>
        </w:rPr>
        <w:t>0</w:t>
      </w:r>
      <w:r>
        <w:rPr>
          <w:rFonts w:hint="eastAsia" w:ascii="宋体" w:hAnsi="宋体" w:eastAsia="宋体" w:cs="Times New Roman"/>
          <w:kern w:val="2"/>
          <w:sz w:val="21"/>
        </w:rPr>
        <w:t>月进行中期评估</w:t>
      </w:r>
      <w:r>
        <w:rPr>
          <w:rFonts w:hint="eastAsia" w:ascii="Calibri" w:hAnsi="Calibri" w:eastAsia="宋体" w:cs="Times New Roman"/>
          <w:kern w:val="2"/>
          <w:sz w:val="21"/>
        </w:rPr>
        <w:t>。专家肯定了本课题的研究意义，认为本课题的研究视角较为新颖，且详细制定了各年段的</w:t>
      </w:r>
      <w:r>
        <w:rPr>
          <w:rFonts w:hint="eastAsia" w:ascii="Calibri" w:hAnsi="Calibri" w:eastAsia="宋体" w:cs="Times New Roman"/>
          <w:kern w:val="2"/>
          <w:sz w:val="21"/>
          <w:lang w:eastAsia="zh-CN"/>
        </w:rPr>
        <w:t>有效指导策略</w:t>
      </w:r>
      <w:r>
        <w:rPr>
          <w:rFonts w:hint="eastAsia" w:ascii="Calibri" w:hAnsi="Calibri" w:eastAsia="宋体" w:cs="Times New Roman"/>
          <w:kern w:val="2"/>
          <w:sz w:val="21"/>
        </w:rPr>
        <w:t>。</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ascii="宋体" w:hAnsi="宋体" w:eastAsia="宋体"/>
          <w:b/>
          <w:sz w:val="21"/>
          <w:szCs w:val="21"/>
        </w:rPr>
        <w:t>4.</w:t>
      </w:r>
      <w:r>
        <w:rPr>
          <w:rFonts w:hint="eastAsia" w:ascii="宋体" w:hAnsi="宋体" w:eastAsia="宋体"/>
          <w:b/>
          <w:sz w:val="21"/>
          <w:szCs w:val="21"/>
        </w:rPr>
        <w:t>理论学习，及时反馈</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研究期间，课题组成员阅读了大量文献和书籍，每周上传分享。同时，针对实践中遇到的困难进行讨论，研究解决策略。</w:t>
      </w:r>
    </w:p>
    <w:p>
      <w:pPr>
        <w:keepNext w:val="0"/>
        <w:keepLines w:val="0"/>
        <w:pageBreakBefore w:val="0"/>
        <w:kinsoku/>
        <w:overflowPunct/>
        <w:topLinePunct w:val="0"/>
        <w:autoSpaceDE/>
        <w:autoSpaceDN/>
        <w:bidi w:val="0"/>
        <w:spacing w:after="0" w:line="400" w:lineRule="exact"/>
        <w:ind w:firstLine="482" w:firstLineChars="200"/>
        <w:rPr>
          <w:rFonts w:ascii="宋体" w:hAnsi="宋体" w:eastAsia="宋体"/>
          <w:b/>
          <w:sz w:val="24"/>
          <w:szCs w:val="24"/>
        </w:rPr>
      </w:pPr>
      <w:r>
        <w:rPr>
          <w:rFonts w:hint="eastAsia" w:ascii="宋体" w:hAnsi="宋体" w:eastAsia="宋体"/>
          <w:b/>
          <w:sz w:val="24"/>
          <w:szCs w:val="24"/>
        </w:rPr>
        <w:t>三、研究内容的展开</w:t>
      </w:r>
    </w:p>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b/>
          <w:bCs/>
          <w:kern w:val="2"/>
          <w:sz w:val="21"/>
          <w:szCs w:val="21"/>
        </w:rPr>
      </w:pPr>
      <w:r>
        <w:rPr>
          <w:rFonts w:hint="eastAsia" w:ascii="宋体" w:hAnsi="宋体" w:eastAsia="宋体" w:cs="Times New Roman"/>
          <w:b/>
          <w:bCs/>
          <w:kern w:val="2"/>
          <w:sz w:val="21"/>
          <w:szCs w:val="21"/>
          <w:lang w:eastAsia="zh-CN"/>
        </w:rPr>
        <w:t>（</w:t>
      </w:r>
      <w:r>
        <w:rPr>
          <w:rFonts w:hint="eastAsia" w:ascii="宋体" w:hAnsi="宋体" w:eastAsia="宋体" w:cs="Times New Roman"/>
          <w:b/>
          <w:bCs/>
          <w:kern w:val="2"/>
          <w:sz w:val="21"/>
          <w:szCs w:val="21"/>
          <w:lang w:val="en-US" w:eastAsia="zh-CN"/>
        </w:rPr>
        <w:t>一）</w:t>
      </w:r>
      <w:r>
        <w:rPr>
          <w:rFonts w:hint="eastAsia" w:ascii="宋体" w:hAnsi="宋体" w:eastAsia="宋体" w:cs="Times New Roman"/>
          <w:b/>
          <w:bCs/>
          <w:kern w:val="2"/>
          <w:sz w:val="21"/>
          <w:szCs w:val="21"/>
        </w:rPr>
        <w:t>小学生书册阅读</w:t>
      </w:r>
      <w:r>
        <w:rPr>
          <w:rFonts w:hint="eastAsia" w:ascii="宋体" w:hAnsi="宋体" w:eastAsia="宋体" w:cs="Times New Roman"/>
          <w:b/>
          <w:bCs/>
          <w:kern w:val="2"/>
          <w:sz w:val="21"/>
          <w:szCs w:val="21"/>
          <w:lang w:val="en-US" w:eastAsia="zh-CN"/>
        </w:rPr>
        <w:t>有效指导策略</w:t>
      </w:r>
      <w:r>
        <w:rPr>
          <w:rFonts w:hint="eastAsia" w:ascii="宋体" w:hAnsi="宋体" w:eastAsia="宋体" w:cs="Times New Roman"/>
          <w:b/>
          <w:bCs/>
          <w:kern w:val="2"/>
          <w:sz w:val="21"/>
          <w:szCs w:val="21"/>
        </w:rPr>
        <w:t>的文献研究</w:t>
      </w:r>
    </w:p>
    <w:p>
      <w:pPr>
        <w:keepNext w:val="0"/>
        <w:keepLines w:val="0"/>
        <w:pageBreakBefore w:val="0"/>
        <w:widowControl w:val="0"/>
        <w:kinsoku/>
        <w:overflowPunct/>
        <w:topLinePunct w:val="0"/>
        <w:autoSpaceDE/>
        <w:autoSpaceDN/>
        <w:bidi w:val="0"/>
        <w:adjustRightInd/>
        <w:spacing w:after="0" w:line="400" w:lineRule="exact"/>
        <w:ind w:firstLine="420" w:firstLineChars="200"/>
        <w:jc w:val="both"/>
        <w:rPr>
          <w:rFonts w:hint="eastAsia" w:ascii="Calibri" w:hAnsi="Calibri" w:eastAsia="宋体" w:cs="Times New Roman"/>
          <w:kern w:val="2"/>
          <w:sz w:val="21"/>
        </w:rPr>
      </w:pPr>
      <w:r>
        <w:rPr>
          <w:rFonts w:hint="eastAsia" w:ascii="Calibri" w:hAnsi="Calibri" w:eastAsia="宋体" w:cs="Times New Roman"/>
          <w:kern w:val="2"/>
          <w:sz w:val="21"/>
        </w:rPr>
        <w:t>研究初期，课题组成员收集国内外关于小学生书册阅读有效指导策略等相关论文期刊和相关书籍，了解本课题所涉及的领域现有的研究成果，并结合我校语文学科书册阅读教学案例的实践等现有情况，选择符合自身需求相关的文献资料，展开学习讨论，总结提炼要点。在</w:t>
      </w:r>
      <w:r>
        <w:rPr>
          <w:rFonts w:hint="eastAsia" w:ascii="Calibri" w:hAnsi="Calibri" w:eastAsia="宋体" w:cs="Times New Roman"/>
          <w:kern w:val="2"/>
          <w:sz w:val="21"/>
          <w:lang w:val="en-US" w:eastAsia="zh-CN"/>
        </w:rPr>
        <w:t>附件2中</w:t>
      </w:r>
      <w:r>
        <w:rPr>
          <w:rFonts w:hint="eastAsia" w:ascii="Calibri" w:hAnsi="Calibri" w:eastAsia="宋体" w:cs="Times New Roman"/>
          <w:kern w:val="2"/>
          <w:sz w:val="21"/>
        </w:rPr>
        <w:t>有具体阐述。</w:t>
      </w:r>
    </w:p>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b/>
          <w:bCs/>
          <w:kern w:val="2"/>
          <w:sz w:val="21"/>
          <w:szCs w:val="21"/>
        </w:rPr>
      </w:pPr>
      <w:r>
        <w:rPr>
          <w:rFonts w:hint="eastAsia" w:ascii="宋体" w:hAnsi="宋体" w:eastAsia="宋体" w:cs="Times New Roman"/>
          <w:b w:val="0"/>
          <w:bCs w:val="0"/>
          <w:kern w:val="2"/>
          <w:sz w:val="21"/>
          <w:szCs w:val="21"/>
          <w:lang w:eastAsia="zh-CN"/>
        </w:rPr>
        <w:t>（</w:t>
      </w:r>
      <w:r>
        <w:rPr>
          <w:rFonts w:hint="eastAsia" w:ascii="宋体" w:hAnsi="宋体" w:eastAsia="宋体" w:cs="Times New Roman"/>
          <w:b w:val="0"/>
          <w:bCs w:val="0"/>
          <w:kern w:val="2"/>
          <w:sz w:val="21"/>
          <w:szCs w:val="21"/>
          <w:lang w:val="en-US" w:eastAsia="zh-CN"/>
        </w:rPr>
        <w:t>二）</w:t>
      </w:r>
      <w:r>
        <w:rPr>
          <w:rFonts w:hint="eastAsia" w:ascii="宋体" w:hAnsi="宋体" w:eastAsia="宋体" w:cs="Times New Roman"/>
          <w:b/>
          <w:bCs/>
          <w:kern w:val="2"/>
          <w:sz w:val="21"/>
          <w:szCs w:val="21"/>
        </w:rPr>
        <w:t>小学生书册阅读</w:t>
      </w:r>
      <w:r>
        <w:rPr>
          <w:rFonts w:hint="eastAsia" w:ascii="宋体" w:hAnsi="宋体" w:eastAsia="宋体" w:cs="Times New Roman"/>
          <w:b/>
          <w:bCs/>
          <w:kern w:val="2"/>
          <w:sz w:val="21"/>
          <w:szCs w:val="21"/>
          <w:lang w:eastAsia="zh-CN"/>
        </w:rPr>
        <w:t>有效指导策略</w:t>
      </w:r>
      <w:r>
        <w:rPr>
          <w:rFonts w:hint="eastAsia" w:ascii="宋体" w:hAnsi="宋体" w:eastAsia="宋体" w:cs="Times New Roman"/>
          <w:b/>
          <w:bCs/>
          <w:kern w:val="2"/>
          <w:sz w:val="21"/>
          <w:szCs w:val="21"/>
        </w:rPr>
        <w:t>体系建构的研究</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jc w:val="left"/>
        <w:rPr>
          <w:rFonts w:hint="eastAsia" w:ascii="宋体" w:hAnsi="宋体" w:eastAsia="宋体" w:cs="Times New Roman"/>
          <w:b/>
          <w:bCs/>
          <w:kern w:val="2"/>
          <w:sz w:val="21"/>
          <w:szCs w:val="21"/>
        </w:rPr>
      </w:pPr>
      <w:r>
        <w:rPr>
          <w:rFonts w:hint="eastAsia" w:ascii="宋体" w:hAnsi="宋体" w:eastAsia="宋体" w:cs="Times New Roman"/>
          <w:b/>
          <w:bCs/>
          <w:kern w:val="2"/>
          <w:sz w:val="21"/>
          <w:szCs w:val="21"/>
          <w:lang w:val="en-US" w:eastAsia="zh-CN"/>
        </w:rPr>
        <w:t>1.</w:t>
      </w:r>
      <w:r>
        <w:rPr>
          <w:rFonts w:hint="eastAsia" w:ascii="宋体" w:hAnsi="宋体" w:eastAsia="宋体" w:cs="Times New Roman"/>
          <w:b/>
          <w:bCs/>
          <w:kern w:val="2"/>
          <w:sz w:val="21"/>
          <w:szCs w:val="21"/>
        </w:rPr>
        <w:t>选择合适的阅读书籍</w:t>
      </w:r>
    </w:p>
    <w:p>
      <w:pPr>
        <w:keepNext w:val="0"/>
        <w:keepLines w:val="0"/>
        <w:pageBreakBefore w:val="0"/>
        <w:widowControl w:val="0"/>
        <w:kinsoku/>
        <w:overflowPunct/>
        <w:topLinePunct w:val="0"/>
        <w:autoSpaceDE/>
        <w:autoSpaceDN/>
        <w:bidi w:val="0"/>
        <w:adjustRightInd/>
        <w:spacing w:after="0" w:line="400" w:lineRule="exact"/>
        <w:ind w:firstLine="420" w:firstLineChars="200"/>
        <w:jc w:val="both"/>
        <w:rPr>
          <w:rFonts w:hint="eastAsia" w:ascii="Calibri" w:hAnsi="Calibri" w:eastAsia="宋体" w:cs="Times New Roman"/>
          <w:kern w:val="2"/>
          <w:sz w:val="21"/>
        </w:rPr>
      </w:pPr>
      <w:r>
        <w:rPr>
          <w:rFonts w:hint="eastAsia" w:ascii="Calibri" w:hAnsi="Calibri" w:eastAsia="宋体" w:cs="Times New Roman"/>
          <w:kern w:val="2"/>
          <w:sz w:val="21"/>
        </w:rPr>
        <w:t>就推进“书册阅读”而言，选书是第一要素。我们以推介学界公认的、学生喜欢的优秀作品为基础，采用必读和选读相结合，这样既能为学生提供便于开展阅读指导课的共读书籍（一般是与教学内容相关的辅助读物），也能满足学生的个性化需求。</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jc w:val="left"/>
        <w:rPr>
          <w:rFonts w:hint="eastAsia" w:ascii="宋体" w:hAnsi="宋体" w:eastAsia="宋体" w:cs="Times New Roman"/>
          <w:b/>
          <w:bCs/>
          <w:kern w:val="2"/>
          <w:sz w:val="21"/>
          <w:szCs w:val="21"/>
          <w:lang w:eastAsia="zh-CN"/>
        </w:rPr>
      </w:pPr>
      <w:r>
        <w:rPr>
          <w:rFonts w:hint="eastAsia" w:ascii="宋体" w:hAnsi="宋体" w:eastAsia="宋体" w:cs="Times New Roman"/>
          <w:b/>
          <w:bCs/>
          <w:kern w:val="2"/>
          <w:sz w:val="21"/>
          <w:szCs w:val="21"/>
          <w:lang w:val="en-US" w:eastAsia="zh-CN"/>
        </w:rPr>
        <w:t>2.</w:t>
      </w:r>
      <w:r>
        <w:rPr>
          <w:rFonts w:hint="eastAsia" w:ascii="宋体" w:hAnsi="宋体" w:eastAsia="宋体" w:cs="Times New Roman"/>
          <w:b/>
          <w:bCs/>
          <w:kern w:val="2"/>
          <w:sz w:val="21"/>
          <w:szCs w:val="21"/>
          <w:lang w:eastAsia="zh-CN"/>
        </w:rPr>
        <w:t>开展有效的阅读指导</w:t>
      </w:r>
    </w:p>
    <w:p>
      <w:pPr>
        <w:keepNext w:val="0"/>
        <w:keepLines w:val="0"/>
        <w:pageBreakBefore w:val="0"/>
        <w:widowControl w:val="0"/>
        <w:kinsoku/>
        <w:overflowPunct/>
        <w:topLinePunct w:val="0"/>
        <w:autoSpaceDE/>
        <w:autoSpaceDN/>
        <w:bidi w:val="0"/>
        <w:adjustRightInd/>
        <w:spacing w:after="0" w:line="400" w:lineRule="exact"/>
        <w:ind w:firstLine="420" w:firstLineChars="200"/>
        <w:jc w:val="both"/>
        <w:rPr>
          <w:rFonts w:hint="eastAsia" w:ascii="Calibri" w:hAnsi="Calibri" w:eastAsia="宋体" w:cs="Times New Roman"/>
          <w:kern w:val="2"/>
          <w:sz w:val="21"/>
        </w:rPr>
      </w:pPr>
      <w:r>
        <w:rPr>
          <w:rFonts w:hint="eastAsia" w:ascii="Calibri" w:hAnsi="Calibri" w:eastAsia="宋体" w:cs="Times New Roman"/>
          <w:kern w:val="2"/>
          <w:sz w:val="21"/>
        </w:rPr>
        <w:t>书册阅读指导课，应根据不同的年段、不同的阅读阶段进行。要通过阅读指导课教给学生不同的阅读方法，让学生真正受益。</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jc w:val="left"/>
        <w:rPr>
          <w:rFonts w:hint="eastAsia" w:ascii="宋体" w:hAnsi="宋体" w:eastAsia="宋体" w:cs="Times New Roman"/>
          <w:b/>
          <w:bCs/>
          <w:kern w:val="2"/>
          <w:sz w:val="21"/>
          <w:szCs w:val="21"/>
        </w:rPr>
      </w:pPr>
      <w:r>
        <w:rPr>
          <w:rFonts w:hint="eastAsia" w:ascii="宋体" w:hAnsi="宋体" w:eastAsia="宋体" w:cs="Times New Roman"/>
          <w:b/>
          <w:bCs/>
          <w:kern w:val="2"/>
          <w:sz w:val="21"/>
          <w:szCs w:val="21"/>
          <w:lang w:val="en-US" w:eastAsia="zh-CN"/>
        </w:rPr>
        <w:t>A.</w:t>
      </w:r>
      <w:r>
        <w:rPr>
          <w:rFonts w:hint="eastAsia" w:ascii="宋体" w:hAnsi="宋体" w:eastAsia="宋体" w:cs="Times New Roman"/>
          <w:b/>
          <w:bCs/>
          <w:kern w:val="2"/>
          <w:sz w:val="21"/>
          <w:szCs w:val="21"/>
        </w:rPr>
        <w:t>采用有针对性的阅读指导方法</w:t>
      </w:r>
    </w:p>
    <w:p>
      <w:pPr>
        <w:keepNext w:val="0"/>
        <w:keepLines w:val="0"/>
        <w:pageBreakBefore w:val="0"/>
        <w:widowControl w:val="0"/>
        <w:kinsoku/>
        <w:overflowPunct/>
        <w:topLinePunct w:val="0"/>
        <w:autoSpaceDE/>
        <w:autoSpaceDN/>
        <w:bidi w:val="0"/>
        <w:adjustRightInd/>
        <w:spacing w:after="0" w:line="400" w:lineRule="exact"/>
        <w:ind w:firstLine="420" w:firstLineChars="200"/>
        <w:jc w:val="both"/>
        <w:rPr>
          <w:rFonts w:hint="eastAsia" w:ascii="Calibri" w:hAnsi="Calibri" w:eastAsia="宋体" w:cs="Times New Roman"/>
          <w:kern w:val="2"/>
          <w:sz w:val="21"/>
        </w:rPr>
      </w:pPr>
      <w:r>
        <w:rPr>
          <w:rFonts w:hint="eastAsia" w:ascii="Calibri" w:hAnsi="Calibri" w:eastAsia="宋体" w:cs="Times New Roman"/>
          <w:kern w:val="2"/>
          <w:sz w:val="21"/>
        </w:rPr>
        <w:t>对于低年段学生，可以采用教师为学生读故事，然后让学生复述故事，或直接让学生讲故事等方式，激发学生的阅读积极性;对于中高年段学生，可以采用默读的方式，让他们对重点部分边读边进行批注和摘录，非重点部分则可进行浏览、跳读、猜读等，还可以让他们制作思维导图，理清整本书的脉络。</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jc w:val="left"/>
        <w:rPr>
          <w:rFonts w:hint="eastAsia" w:ascii="宋体" w:hAnsi="宋体" w:eastAsia="宋体" w:cs="Times New Roman"/>
          <w:b/>
          <w:bCs/>
          <w:kern w:val="2"/>
          <w:sz w:val="21"/>
          <w:szCs w:val="21"/>
        </w:rPr>
      </w:pPr>
      <w:r>
        <w:rPr>
          <w:rFonts w:hint="eastAsia" w:ascii="宋体" w:hAnsi="宋体" w:eastAsia="宋体" w:cs="Times New Roman"/>
          <w:b/>
          <w:bCs/>
          <w:kern w:val="2"/>
          <w:sz w:val="21"/>
          <w:szCs w:val="21"/>
          <w:lang w:val="en-US" w:eastAsia="zh-CN"/>
        </w:rPr>
        <w:t>B.</w:t>
      </w:r>
      <w:r>
        <w:rPr>
          <w:rFonts w:hint="eastAsia" w:ascii="宋体" w:hAnsi="宋体" w:eastAsia="宋体" w:cs="Times New Roman"/>
          <w:b/>
          <w:bCs/>
          <w:kern w:val="2"/>
          <w:sz w:val="21"/>
          <w:szCs w:val="21"/>
        </w:rPr>
        <w:t>不同阅读阶段的指导课型</w:t>
      </w:r>
    </w:p>
    <w:p>
      <w:pPr>
        <w:keepNext w:val="0"/>
        <w:keepLines w:val="0"/>
        <w:pageBreakBefore w:val="0"/>
        <w:widowControl w:val="0"/>
        <w:kinsoku/>
        <w:overflowPunct/>
        <w:topLinePunct w:val="0"/>
        <w:autoSpaceDE/>
        <w:autoSpaceDN/>
        <w:bidi w:val="0"/>
        <w:adjustRightInd/>
        <w:spacing w:after="0" w:line="400" w:lineRule="exact"/>
        <w:ind w:firstLine="420" w:firstLineChars="200"/>
        <w:jc w:val="both"/>
        <w:rPr>
          <w:rFonts w:hint="eastAsia" w:ascii="Calibri" w:hAnsi="Calibri" w:eastAsia="宋体" w:cs="Times New Roman"/>
          <w:kern w:val="2"/>
          <w:sz w:val="21"/>
        </w:rPr>
      </w:pPr>
      <w:r>
        <w:rPr>
          <w:rFonts w:hint="eastAsia" w:ascii="Calibri" w:hAnsi="Calibri" w:eastAsia="宋体" w:cs="Times New Roman"/>
          <w:kern w:val="2"/>
          <w:sz w:val="21"/>
        </w:rPr>
        <w:t>将“书册阅读”纳入语文课堂，由教师在课堂上有针对性地组织和指导学生进行“书册阅读”，是非常重要的。针对不同的阶段，教师可以开发不同的课型。</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jc w:val="left"/>
        <w:rPr>
          <w:rFonts w:hint="eastAsia" w:ascii="Calibri" w:hAnsi="Calibri" w:eastAsia="宋体" w:cs="Times New Roman"/>
          <w:kern w:val="2"/>
          <w:sz w:val="21"/>
        </w:rPr>
      </w:pPr>
      <w:r>
        <w:rPr>
          <w:rFonts w:hint="eastAsia" w:ascii="宋体" w:hAnsi="宋体" w:eastAsia="宋体" w:cs="Times New Roman"/>
          <w:b/>
          <w:bCs/>
          <w:kern w:val="2"/>
          <w:sz w:val="21"/>
          <w:szCs w:val="21"/>
          <w:lang w:val="en-US" w:eastAsia="zh-CN"/>
        </w:rPr>
        <w:t>a</w:t>
      </w:r>
      <w:r>
        <w:rPr>
          <w:rFonts w:hint="eastAsia" w:ascii="宋体" w:hAnsi="宋体" w:eastAsia="宋体" w:cs="Times New Roman"/>
          <w:b/>
          <w:bCs/>
          <w:kern w:val="2"/>
          <w:sz w:val="21"/>
          <w:szCs w:val="21"/>
        </w:rPr>
        <w:t>. 推荐导读课。</w:t>
      </w:r>
      <w:r>
        <w:rPr>
          <w:rFonts w:hint="eastAsia" w:ascii="Calibri" w:hAnsi="Calibri" w:eastAsia="宋体" w:cs="Times New Roman"/>
          <w:kern w:val="2"/>
          <w:sz w:val="21"/>
        </w:rPr>
        <w:t>推荐导读课的目标是激发学生的阅读兴趣，帮助学生做好阅读计划。巧妙的导读方式，如“封面导入、捕捉信息”等可以唤醒学生的阅读期望。教师通过引导学生对书名、作者、封面图片、相关介绍文字等进行浏览，让学生捕捉阅读信息，猜想读本内容，激发阅读兴趣。</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jc w:val="left"/>
        <w:rPr>
          <w:rFonts w:hint="eastAsia" w:ascii="宋体" w:hAnsi="宋体" w:eastAsia="宋体" w:cs="Times New Roman"/>
          <w:b w:val="0"/>
          <w:bCs w:val="0"/>
          <w:kern w:val="2"/>
          <w:sz w:val="21"/>
          <w:szCs w:val="21"/>
        </w:rPr>
      </w:pPr>
      <w:r>
        <w:rPr>
          <w:rFonts w:hint="eastAsia" w:ascii="宋体" w:hAnsi="宋体" w:eastAsia="宋体" w:cs="Times New Roman"/>
          <w:b/>
          <w:bCs/>
          <w:kern w:val="2"/>
          <w:sz w:val="21"/>
          <w:szCs w:val="21"/>
          <w:lang w:val="en-US" w:eastAsia="zh-CN"/>
        </w:rPr>
        <w:t>b</w:t>
      </w:r>
      <w:r>
        <w:rPr>
          <w:rFonts w:hint="eastAsia" w:ascii="宋体" w:hAnsi="宋体" w:eastAsia="宋体" w:cs="Times New Roman"/>
          <w:b/>
          <w:bCs/>
          <w:kern w:val="2"/>
          <w:sz w:val="21"/>
          <w:szCs w:val="21"/>
        </w:rPr>
        <w:t>. 过程指导课。</w:t>
      </w:r>
      <w:r>
        <w:rPr>
          <w:rFonts w:hint="eastAsia" w:ascii="宋体" w:hAnsi="宋体" w:eastAsia="宋体" w:cs="Times New Roman"/>
          <w:b w:val="0"/>
          <w:bCs w:val="0"/>
          <w:kern w:val="2"/>
          <w:sz w:val="21"/>
          <w:szCs w:val="21"/>
        </w:rPr>
        <w:t>学生有了阅读兴趣后，能坚持一段时间的阅读，但如果缺乏阅读的计划性和稳定性，则往往不能持久。阅读兴趣的维持，需要教师的积极介入，与学生一起制定合理的阅读计划——尤其是要充分利用指导课，教给学生一定的阅读方法。</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jc w:val="left"/>
        <w:rPr>
          <w:rFonts w:hint="eastAsia" w:ascii="宋体" w:hAnsi="宋体" w:eastAsia="宋体" w:cs="Times New Roman"/>
          <w:b w:val="0"/>
          <w:bCs w:val="0"/>
          <w:kern w:val="2"/>
          <w:sz w:val="21"/>
          <w:szCs w:val="21"/>
        </w:rPr>
      </w:pPr>
      <w:r>
        <w:rPr>
          <w:rFonts w:hint="eastAsia" w:ascii="宋体" w:hAnsi="宋体" w:eastAsia="宋体" w:cs="Times New Roman"/>
          <w:b/>
          <w:bCs/>
          <w:kern w:val="2"/>
          <w:sz w:val="21"/>
          <w:szCs w:val="21"/>
        </w:rPr>
        <w:t>（1）初读：</w:t>
      </w:r>
      <w:r>
        <w:rPr>
          <w:rFonts w:hint="eastAsia" w:ascii="宋体" w:hAnsi="宋体" w:eastAsia="宋体" w:cs="Times New Roman"/>
          <w:b w:val="0"/>
          <w:bCs w:val="0"/>
          <w:kern w:val="2"/>
          <w:sz w:val="21"/>
          <w:szCs w:val="21"/>
        </w:rPr>
        <w:t>共制计划，重视个人体验。阅读整本书需要较长时间，学生往往会因为种种原因半途而废。因此，教师应引导学生在开始阅读前制定一个简单的阅读计划，对阅读时间与进度进行安排与调控，让学生长期坚持阅读，养成良好的阅读习惯。</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jc w:val="left"/>
        <w:rPr>
          <w:rFonts w:hint="eastAsia" w:ascii="宋体" w:hAnsi="宋体" w:eastAsia="宋体" w:cs="Times New Roman"/>
          <w:b w:val="0"/>
          <w:bCs w:val="0"/>
          <w:kern w:val="2"/>
          <w:sz w:val="21"/>
          <w:szCs w:val="21"/>
        </w:rPr>
      </w:pPr>
      <w:r>
        <w:rPr>
          <w:rFonts w:hint="eastAsia" w:ascii="宋体" w:hAnsi="宋体" w:eastAsia="宋体" w:cs="Times New Roman"/>
          <w:b/>
          <w:bCs/>
          <w:kern w:val="2"/>
          <w:sz w:val="21"/>
          <w:szCs w:val="21"/>
        </w:rPr>
        <w:t>（2）精读</w:t>
      </w:r>
      <w:r>
        <w:rPr>
          <w:rFonts w:hint="eastAsia" w:ascii="宋体" w:hAnsi="宋体" w:eastAsia="宋体" w:cs="Times New Roman"/>
          <w:b w:val="0"/>
          <w:bCs w:val="0"/>
          <w:kern w:val="2"/>
          <w:sz w:val="21"/>
          <w:szCs w:val="21"/>
        </w:rPr>
        <w:t>：设置任务，维持阅读热情。真正领会一本书，需要反复阅读。在学生进行初读之后，教师还要评估学生的初读情况。这就需要组织学生进行赏析性阅读，即深层阅读式的“重读”。赏析性阅读是一种有目的、有计划的阅读研究活动，在这个阶段，教师可以提出书中的一些重要话题或者对研读作品具有重大意义的导向性问题，通过设计学习单的方式，让学生带着思考进行深入阅读。</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jc w:val="left"/>
        <w:rPr>
          <w:rFonts w:hint="eastAsia" w:ascii="宋体" w:hAnsi="宋体" w:eastAsia="宋体" w:cs="Times New Roman"/>
          <w:b w:val="0"/>
          <w:bCs w:val="0"/>
          <w:kern w:val="2"/>
          <w:sz w:val="21"/>
          <w:szCs w:val="21"/>
        </w:rPr>
      </w:pPr>
      <w:r>
        <w:rPr>
          <w:rFonts w:hint="eastAsia" w:ascii="宋体" w:hAnsi="宋体" w:eastAsia="宋体" w:cs="Times New Roman"/>
          <w:b/>
          <w:bCs/>
          <w:kern w:val="2"/>
          <w:sz w:val="21"/>
          <w:szCs w:val="21"/>
          <w:lang w:val="en-US" w:eastAsia="zh-CN"/>
        </w:rPr>
        <w:t xml:space="preserve">(3) </w:t>
      </w:r>
      <w:r>
        <w:rPr>
          <w:rFonts w:hint="eastAsia" w:ascii="宋体" w:hAnsi="宋体" w:eastAsia="宋体" w:cs="Times New Roman"/>
          <w:b/>
          <w:bCs/>
          <w:kern w:val="2"/>
          <w:sz w:val="21"/>
          <w:szCs w:val="21"/>
        </w:rPr>
        <w:t>共议：</w:t>
      </w:r>
      <w:r>
        <w:rPr>
          <w:rFonts w:hint="eastAsia" w:ascii="宋体" w:hAnsi="宋体" w:eastAsia="宋体" w:cs="Times New Roman"/>
          <w:b w:val="0"/>
          <w:bCs w:val="0"/>
          <w:kern w:val="2"/>
          <w:sz w:val="21"/>
          <w:szCs w:val="21"/>
        </w:rPr>
        <w:t>深度探究，引发思维碰撞。教师可从整本书的主要思想、故事情节、人物形象、语言艺术等方面出发，着手组织小学生进行整本书的阅读讨论。“精读”和“共议”是相辅相成的。“精读”是教师提供资源，指明方向，让学生进行有针对性的深层阅读。而“共议”是就“精读”阶段所要研究的问题进行探究和交流分享。</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jc w:val="left"/>
        <w:rPr>
          <w:rFonts w:hint="eastAsia" w:ascii="宋体" w:hAnsi="宋体" w:eastAsia="宋体" w:cs="Times New Roman"/>
          <w:b w:val="0"/>
          <w:bCs w:val="0"/>
          <w:kern w:val="2"/>
          <w:sz w:val="21"/>
          <w:szCs w:val="21"/>
        </w:rPr>
      </w:pPr>
      <w:r>
        <w:rPr>
          <w:rFonts w:hint="eastAsia" w:ascii="宋体" w:hAnsi="宋体" w:eastAsia="宋体" w:cs="Times New Roman"/>
          <w:b/>
          <w:bCs/>
          <w:kern w:val="2"/>
          <w:sz w:val="21"/>
          <w:szCs w:val="21"/>
          <w:lang w:val="en-US" w:eastAsia="zh-CN"/>
        </w:rPr>
        <w:t>c.</w:t>
      </w:r>
      <w:r>
        <w:rPr>
          <w:rFonts w:hint="eastAsia" w:ascii="宋体" w:hAnsi="宋体" w:eastAsia="宋体" w:cs="Times New Roman"/>
          <w:b/>
          <w:bCs/>
          <w:kern w:val="2"/>
          <w:sz w:val="21"/>
          <w:szCs w:val="21"/>
        </w:rPr>
        <w:t xml:space="preserve"> 成果展示课。</w:t>
      </w:r>
      <w:r>
        <w:rPr>
          <w:rFonts w:hint="eastAsia" w:ascii="宋体" w:hAnsi="宋体" w:eastAsia="宋体" w:cs="Times New Roman"/>
          <w:b w:val="0"/>
          <w:bCs w:val="0"/>
          <w:kern w:val="2"/>
          <w:sz w:val="21"/>
          <w:szCs w:val="21"/>
        </w:rPr>
        <w:t>成果展示课所要展示的成果，包括阅读过程中的感悟发现、阅读策略使用方面的经验心得等，这一环节的关键在于让学生在阅读方面有所提升。成果展示课可以是“故事会”，可以是读书心得交流会，也可以是读书知识竞赛、读书小报制作展评等。</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jc w:val="left"/>
        <w:rPr>
          <w:rFonts w:hint="eastAsia" w:ascii="宋体" w:hAnsi="宋体" w:eastAsia="宋体" w:cs="Times New Roman"/>
          <w:b w:val="0"/>
          <w:bCs w:val="0"/>
          <w:kern w:val="2"/>
          <w:sz w:val="21"/>
          <w:szCs w:val="21"/>
          <w:lang w:val="en-US" w:eastAsia="zh-CN"/>
        </w:rPr>
      </w:pPr>
      <w:r>
        <w:rPr>
          <w:rFonts w:hint="eastAsia" w:ascii="宋体" w:hAnsi="宋体" w:eastAsia="宋体" w:cs="Times New Roman"/>
          <w:b w:val="0"/>
          <w:bCs w:val="0"/>
          <w:kern w:val="2"/>
          <w:sz w:val="21"/>
          <w:szCs w:val="21"/>
          <w:lang w:val="en-US" w:eastAsia="zh-CN"/>
        </w:rPr>
        <w:t>3.探索有效的阅读评价</w:t>
      </w:r>
    </w:p>
    <w:p>
      <w:pPr>
        <w:keepNext w:val="0"/>
        <w:keepLines w:val="0"/>
        <w:pageBreakBefore w:val="0"/>
        <w:widowControl w:val="0"/>
        <w:kinsoku/>
        <w:overflowPunct/>
        <w:topLinePunct w:val="0"/>
        <w:autoSpaceDE/>
        <w:autoSpaceDN/>
        <w:bidi w:val="0"/>
        <w:adjustRightInd/>
        <w:snapToGrid/>
        <w:spacing w:after="0" w:line="400" w:lineRule="exact"/>
        <w:ind w:firstLine="420" w:firstLineChars="200"/>
        <w:jc w:val="both"/>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2011版《语文课程标准》指出：要重视学生课外阅读的评价，应根据各学段的要求，通过小组和班级交流、学习成果展示等方式，了解学生的阅读量和阅读面，进而考察其阅读的兴趣、习惯、品味、方法和能力。采用多元评价的方式，让学生本人、同伴、教师和家长都参与评</w:t>
      </w:r>
      <w:r>
        <w:rPr>
          <w:rFonts w:hint="eastAsia" w:ascii="宋体" w:hAnsi="宋体" w:eastAsia="宋体" w:cs="Times New Roman"/>
          <w:kern w:val="2"/>
          <w:sz w:val="21"/>
          <w:szCs w:val="21"/>
          <w:lang w:val="en-US" w:eastAsia="zh-CN"/>
        </w:rPr>
        <w:t>价。</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rPr>
        <w:t>1</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rPr>
        <w:t>自我评价。自我评价是学生对自己在阅读过程中的表现进行自评。可以让学生制作阅读存折，在上面记录阅读书目、阅读时间、阅读感悟等，并结合阅读计划进行自评。按照计划完成的记一星，每阅读一次都做好相关记录。</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2</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rPr>
        <w:t>家长评价。家长与小孩开展共读活动，创设良好的阅读氛围，在共读活动中促进亲子关系，激发学生阅读热情。同时，家长可就小孩的阅读状态、阅读量等方面，以记星的方式，对其阅读情况进行评价。</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3</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rPr>
        <w:t xml:space="preserve"> 同伴评价。同伴之间可以通过互相查阅阅读存折等方式进行互评。教师应引导学生及时发现他人的亮点，通过互评取长补短，达到共同进步。</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4</w:t>
      </w: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rPr>
        <w:t>教师评价。教师根据学生自评、家长评价和同伴评价，結合对学生阅读情况的检查（包括阅读量和阅读质量等），评选出阅读之星。</w:t>
      </w:r>
    </w:p>
    <w:p>
      <w:pPr>
        <w:keepNext w:val="0"/>
        <w:keepLines w:val="0"/>
        <w:pageBreakBefore w:val="0"/>
        <w:kinsoku/>
        <w:overflowPunct/>
        <w:topLinePunct w:val="0"/>
        <w:autoSpaceDE/>
        <w:autoSpaceDN/>
        <w:bidi w:val="0"/>
        <w:spacing w:after="0" w:line="400" w:lineRule="exact"/>
        <w:rPr>
          <w:rFonts w:ascii="宋体" w:hAnsi="宋体" w:eastAsia="宋体"/>
          <w:b/>
          <w:bCs/>
          <w:sz w:val="24"/>
          <w:szCs w:val="24"/>
        </w:rPr>
      </w:pPr>
      <w:r>
        <w:rPr>
          <w:rFonts w:hint="eastAsia" w:ascii="宋体" w:hAnsi="宋体" w:eastAsia="宋体"/>
          <w:b/>
          <w:sz w:val="24"/>
          <w:szCs w:val="24"/>
        </w:rPr>
        <w:t>（三）</w:t>
      </w:r>
      <w:r>
        <w:rPr>
          <w:rFonts w:hint="eastAsia" w:ascii="宋体" w:hAnsi="宋体" w:eastAsia="宋体"/>
          <w:b/>
          <w:bCs/>
          <w:sz w:val="24"/>
          <w:szCs w:val="24"/>
        </w:rPr>
        <w:t>小学生书册阅读</w:t>
      </w:r>
      <w:r>
        <w:rPr>
          <w:rFonts w:hint="eastAsia" w:ascii="宋体" w:hAnsi="宋体" w:eastAsia="宋体"/>
          <w:b/>
          <w:bCs/>
          <w:sz w:val="24"/>
          <w:szCs w:val="24"/>
          <w:lang w:val="en-US" w:eastAsia="zh-CN"/>
        </w:rPr>
        <w:t>有效指导策略</w:t>
      </w:r>
      <w:r>
        <w:rPr>
          <w:rFonts w:hint="eastAsia" w:ascii="宋体" w:hAnsi="宋体" w:eastAsia="宋体"/>
          <w:b/>
          <w:bCs/>
          <w:sz w:val="24"/>
          <w:szCs w:val="24"/>
        </w:rPr>
        <w:t>的案例研究</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两年</w:t>
      </w:r>
      <w:r>
        <w:rPr>
          <w:rFonts w:hint="eastAsia" w:ascii="宋体" w:hAnsi="宋体" w:eastAsia="宋体"/>
          <w:sz w:val="21"/>
          <w:szCs w:val="21"/>
          <w:lang w:val="en-US" w:eastAsia="zh-CN"/>
        </w:rPr>
        <w:t>多</w:t>
      </w:r>
      <w:r>
        <w:rPr>
          <w:rFonts w:hint="eastAsia" w:ascii="宋体" w:hAnsi="宋体" w:eastAsia="宋体"/>
          <w:sz w:val="21"/>
          <w:szCs w:val="21"/>
        </w:rPr>
        <w:t>来，课题组成员紧扣主题，尊重学生差异，在实践中开发适合学生的</w:t>
      </w:r>
      <w:r>
        <w:rPr>
          <w:rFonts w:hint="eastAsia" w:ascii="宋体" w:hAnsi="宋体" w:eastAsia="宋体"/>
          <w:sz w:val="21"/>
          <w:szCs w:val="21"/>
          <w:lang w:eastAsia="zh-CN"/>
        </w:rPr>
        <w:t>有效指导策略</w:t>
      </w:r>
      <w:r>
        <w:rPr>
          <w:rFonts w:hint="eastAsia" w:ascii="宋体" w:hAnsi="宋体" w:eastAsia="宋体"/>
          <w:sz w:val="21"/>
          <w:szCs w:val="21"/>
        </w:rPr>
        <w:t>方法，</w:t>
      </w:r>
      <w:r>
        <w:rPr>
          <w:rFonts w:ascii="宋体" w:hAnsi="宋体" w:eastAsia="宋体"/>
          <w:sz w:val="21"/>
          <w:szCs w:val="21"/>
        </w:rPr>
        <w:t xml:space="preserve"> </w:t>
      </w:r>
      <w:r>
        <w:rPr>
          <w:rFonts w:hint="eastAsia" w:ascii="宋体" w:hAnsi="宋体" w:eastAsia="宋体"/>
          <w:sz w:val="21"/>
          <w:szCs w:val="21"/>
        </w:rPr>
        <w:t>并及时反思总结，以此激发学生的阅读兴趣，提高学生的阅读能力。</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ascii="宋体" w:hAnsi="宋体" w:eastAsia="宋体"/>
          <w:b/>
          <w:sz w:val="21"/>
          <w:szCs w:val="21"/>
        </w:rPr>
        <w:t>1.</w:t>
      </w:r>
      <w:r>
        <w:rPr>
          <w:rFonts w:hint="eastAsia" w:ascii="宋体" w:hAnsi="宋体" w:eastAsia="宋体"/>
          <w:b/>
          <w:sz w:val="21"/>
          <w:szCs w:val="21"/>
        </w:rPr>
        <w:t>尊重差异，激发学生阅读兴趣</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进入小学前，学生的阅读差异就已经存在，对于阅读能力弱的学生，首先要激发他们的阅读兴趣，帮他们树立阅读自信。根据不同年段特征，教师采用了不同的</w:t>
      </w:r>
      <w:r>
        <w:rPr>
          <w:rFonts w:hint="eastAsia" w:ascii="宋体" w:hAnsi="宋体" w:eastAsia="宋体"/>
          <w:sz w:val="21"/>
          <w:szCs w:val="21"/>
          <w:lang w:eastAsia="zh-CN"/>
        </w:rPr>
        <w:t>有效指导策略</w:t>
      </w:r>
      <w:r>
        <w:rPr>
          <w:rFonts w:hint="eastAsia" w:ascii="宋体" w:hAnsi="宋体" w:eastAsia="宋体"/>
          <w:sz w:val="21"/>
          <w:szCs w:val="21"/>
        </w:rPr>
        <w:t>方法，低年级重在激趣，中高年级激趣与启思并行。以</w:t>
      </w:r>
      <w:r>
        <w:rPr>
          <w:rFonts w:hint="eastAsia" w:ascii="宋体" w:hAnsi="宋体" w:eastAsia="宋体"/>
          <w:sz w:val="21"/>
          <w:szCs w:val="21"/>
          <w:lang w:val="en-US" w:eastAsia="zh-CN"/>
        </w:rPr>
        <w:t>二</w:t>
      </w:r>
      <w:r>
        <w:rPr>
          <w:rFonts w:hint="eastAsia" w:ascii="宋体" w:hAnsi="宋体" w:eastAsia="宋体"/>
          <w:sz w:val="21"/>
          <w:szCs w:val="21"/>
        </w:rPr>
        <w:t>年级《安徒生童话》故事导读和六年级《</w:t>
      </w:r>
      <w:r>
        <w:rPr>
          <w:rFonts w:hint="eastAsia" w:ascii="宋体" w:hAnsi="宋体" w:eastAsia="宋体"/>
          <w:sz w:val="21"/>
          <w:szCs w:val="21"/>
          <w:lang w:val="en-US" w:eastAsia="zh-CN"/>
        </w:rPr>
        <w:t>鲁滨逊漂流记</w:t>
      </w:r>
      <w:r>
        <w:rPr>
          <w:rFonts w:hint="eastAsia" w:ascii="宋体" w:hAnsi="宋体" w:eastAsia="宋体"/>
          <w:sz w:val="21"/>
          <w:szCs w:val="21"/>
        </w:rPr>
        <w:t>》</w:t>
      </w:r>
      <w:r>
        <w:rPr>
          <w:rFonts w:hint="eastAsia" w:ascii="宋体" w:hAnsi="宋体" w:eastAsia="宋体"/>
          <w:sz w:val="21"/>
          <w:szCs w:val="21"/>
          <w:lang w:val="en-US" w:eastAsia="zh-CN"/>
        </w:rPr>
        <w:t>阅读指导</w:t>
      </w:r>
      <w:r>
        <w:rPr>
          <w:rFonts w:hint="eastAsia" w:ascii="宋体" w:hAnsi="宋体" w:eastAsia="宋体"/>
          <w:sz w:val="21"/>
          <w:szCs w:val="21"/>
        </w:rPr>
        <w:t>为例。</w:t>
      </w:r>
    </w:p>
    <w:p>
      <w:pPr>
        <w:keepNext w:val="0"/>
        <w:keepLines w:val="0"/>
        <w:pageBreakBefore w:val="0"/>
        <w:kinsoku/>
        <w:overflowPunct/>
        <w:topLinePunct w:val="0"/>
        <w:autoSpaceDE/>
        <w:autoSpaceDN/>
        <w:bidi w:val="0"/>
        <w:spacing w:after="0" w:line="400" w:lineRule="exact"/>
        <w:rPr>
          <w:rFonts w:ascii="楷体" w:hAnsi="楷体" w:eastAsia="楷体"/>
          <w:b/>
          <w:sz w:val="21"/>
          <w:szCs w:val="21"/>
        </w:rPr>
      </w:pPr>
      <w:r>
        <w:rPr>
          <w:rFonts w:hint="eastAsia" w:ascii="楷体" w:hAnsi="楷体" w:eastAsia="楷体"/>
          <w:b/>
          <w:sz w:val="21"/>
          <w:szCs w:val="21"/>
        </w:rPr>
        <w:t>《安徒生童话》片断一：</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师：你们喜欢读童话吗，你知道哪些童话故事？</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生：白雪公主、灰姑娘、皇帝的新装……</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师：今天</w:t>
      </w:r>
      <w:r>
        <w:rPr>
          <w:rFonts w:hint="eastAsia" w:ascii="楷体" w:hAnsi="楷体" w:eastAsia="楷体"/>
          <w:sz w:val="21"/>
          <w:szCs w:val="21"/>
          <w:lang w:val="en-US" w:eastAsia="zh-CN"/>
        </w:rPr>
        <w:t>俞</w:t>
      </w:r>
      <w:r>
        <w:rPr>
          <w:rFonts w:hint="eastAsia" w:ascii="楷体" w:hAnsi="楷体" w:eastAsia="楷体"/>
          <w:sz w:val="21"/>
          <w:szCs w:val="21"/>
        </w:rPr>
        <w:t>老师也要带小朋友们去童话城堡参观，可是国王说了，只有通过前两关的小朋友才能拿到入场券，你们有信心吗？</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师：（教师分别出示书中的四幅插图和四段故事音频）你们能猜出这些故事吗？</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学生纷纷举手，兴致高昂。</w:t>
      </w:r>
    </w:p>
    <w:p>
      <w:pPr>
        <w:keepNext w:val="0"/>
        <w:keepLines w:val="0"/>
        <w:pageBreakBefore w:val="0"/>
        <w:kinsoku/>
        <w:overflowPunct/>
        <w:topLinePunct w:val="0"/>
        <w:autoSpaceDE/>
        <w:autoSpaceDN/>
        <w:bidi w:val="0"/>
        <w:spacing w:after="0" w:line="400" w:lineRule="exact"/>
        <w:rPr>
          <w:rFonts w:ascii="楷体" w:hAnsi="楷体" w:eastAsia="楷体"/>
          <w:b/>
          <w:sz w:val="21"/>
          <w:szCs w:val="21"/>
        </w:rPr>
      </w:pPr>
      <w:r>
        <w:rPr>
          <w:rFonts w:hint="eastAsia" w:ascii="楷体" w:hAnsi="楷体" w:eastAsia="楷体"/>
          <w:b/>
          <w:sz w:val="21"/>
          <w:szCs w:val="21"/>
        </w:rPr>
        <w:t>《安徒生童话》片断二：</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师：昨天我们已经读完了《老头子做事总不会错》，你能说说故事中出现了哪些人物吗？（生圈画、图文结合）</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说话练习：《老头子做事总不会错》这篇故事中一共出现了这些人：</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师：所以咱们读故事首先要读故事中的人物（板贴：读人物）</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师：那这些人之间发生了什么事呢？</w:t>
      </w:r>
      <w:r>
        <w:rPr>
          <w:rFonts w:ascii="楷体" w:hAnsi="楷体" w:eastAsia="楷体"/>
          <w:sz w:val="21"/>
          <w:szCs w:val="21"/>
        </w:rPr>
        <w:t xml:space="preserve"> </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生：我结合插图知道，老头子和其他人进行了</w:t>
      </w:r>
      <w:r>
        <w:rPr>
          <w:rFonts w:ascii="楷体" w:hAnsi="楷体" w:eastAsia="楷体"/>
          <w:sz w:val="21"/>
          <w:szCs w:val="21"/>
        </w:rPr>
        <w:t>6</w:t>
      </w:r>
      <w:r>
        <w:rPr>
          <w:rFonts w:hint="eastAsia" w:ascii="楷体" w:hAnsi="楷体" w:eastAsia="楷体"/>
          <w:sz w:val="21"/>
          <w:szCs w:val="21"/>
        </w:rPr>
        <w:t>次交易：马——牛——羊——鹅——鸡——烂苹果——金子</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师小结：刚才咱们说的就是故事的情节。（板贴：说情节）</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师：晚上老头子回家了，他要把今天发生的事说给老太婆听，你能帮他说说吗？（结合板书说故事）</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小组合作讲故事：</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（1）轮流说故事中的一次交易（1号：第一、第二次交易；2号第三、第四次交易，3号第5次交易，4号第6次交易）</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（2）上台讲故事。</w:t>
      </w:r>
    </w:p>
    <w:p>
      <w:pPr>
        <w:keepNext w:val="0"/>
        <w:keepLines w:val="0"/>
        <w:pageBreakBefore w:val="0"/>
        <w:kinsoku/>
        <w:overflowPunct/>
        <w:topLinePunct w:val="0"/>
        <w:autoSpaceDE/>
        <w:autoSpaceDN/>
        <w:bidi w:val="0"/>
        <w:spacing w:after="0" w:line="400" w:lineRule="exact"/>
        <w:rPr>
          <w:rFonts w:ascii="楷体" w:hAnsi="楷体" w:eastAsia="楷体"/>
          <w:sz w:val="21"/>
          <w:szCs w:val="21"/>
        </w:rPr>
      </w:pPr>
      <w:r>
        <w:rPr>
          <w:rFonts w:hint="eastAsia" w:ascii="楷体" w:hAnsi="楷体" w:eastAsia="楷体"/>
          <w:sz w:val="21"/>
          <w:szCs w:val="21"/>
        </w:rPr>
        <w:t>师总结童话故事阅读方法：读人物、说情节、讲故事</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楷体" w:hAnsi="楷体" w:eastAsia="楷体"/>
          <w:sz w:val="21"/>
          <w:szCs w:val="21"/>
        </w:rPr>
        <w:t>【</w:t>
      </w:r>
      <w:r>
        <w:rPr>
          <w:rFonts w:hint="eastAsia" w:ascii="宋体" w:hAnsi="宋体" w:eastAsia="宋体"/>
          <w:sz w:val="21"/>
          <w:szCs w:val="21"/>
        </w:rPr>
        <w:t>案例分析</w:t>
      </w:r>
      <w:r>
        <w:rPr>
          <w:rFonts w:hint="eastAsia" w:ascii="楷体" w:hAnsi="楷体" w:eastAsia="楷体"/>
          <w:sz w:val="21"/>
          <w:szCs w:val="21"/>
        </w:rPr>
        <w:t>】</w:t>
      </w:r>
      <w:r>
        <w:rPr>
          <w:rFonts w:hint="eastAsia" w:ascii="宋体" w:hAnsi="宋体" w:eastAsia="宋体"/>
          <w:sz w:val="21"/>
          <w:szCs w:val="21"/>
        </w:rPr>
        <w:t>：在两个教学片段中，老师都是抓住</w:t>
      </w:r>
      <w:r>
        <w:rPr>
          <w:rFonts w:hint="eastAsia" w:ascii="宋体" w:hAnsi="宋体" w:eastAsia="宋体"/>
          <w:sz w:val="21"/>
          <w:szCs w:val="21"/>
          <w:lang w:val="en-US" w:eastAsia="zh-CN"/>
        </w:rPr>
        <w:t>二</w:t>
      </w:r>
      <w:r>
        <w:rPr>
          <w:rFonts w:hint="eastAsia" w:ascii="宋体" w:hAnsi="宋体" w:eastAsia="宋体"/>
          <w:sz w:val="21"/>
          <w:szCs w:val="21"/>
        </w:rPr>
        <w:t>年级学生对故事的好奇心展开教学，导入部分的看图猜故事、听音猜故事一下子勾起了学生的好奇心，激发了他们继续参观童话城堡的欲望。随后在讲故事的过程中自然穿插阅读童话故事的一般方法，学生在学中玩、玩中学。</w:t>
      </w:r>
    </w:p>
    <w:tbl>
      <w:tblPr>
        <w:tblStyle w:val="4"/>
        <w:tblW w:w="97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4680"/>
        <w:gridCol w:w="1980"/>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440" w:type="dxa"/>
            <w:noWrap w:val="0"/>
            <w:vAlign w:val="top"/>
          </w:tcPr>
          <w:p>
            <w:pPr>
              <w:keepNext w:val="0"/>
              <w:keepLines w:val="0"/>
              <w:pageBreakBefore w:val="0"/>
              <w:widowControl w:val="0"/>
              <w:kinsoku/>
              <w:overflowPunct/>
              <w:topLinePunct w:val="0"/>
              <w:autoSpaceDE/>
              <w:autoSpaceDN/>
              <w:bidi w:val="0"/>
              <w:adjustRightInd/>
              <w:snapToGrid/>
              <w:spacing w:after="0" w:line="400" w:lineRule="exact"/>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教学环节</w:t>
            </w:r>
          </w:p>
        </w:tc>
        <w:tc>
          <w:tcPr>
            <w:tcW w:w="4680"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教师活动</w:t>
            </w:r>
          </w:p>
        </w:tc>
        <w:tc>
          <w:tcPr>
            <w:tcW w:w="1980"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学生活动</w:t>
            </w:r>
          </w:p>
        </w:tc>
        <w:tc>
          <w:tcPr>
            <w:tcW w:w="1620"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设计意图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40"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常规积累</w:t>
            </w:r>
          </w:p>
        </w:tc>
        <w:tc>
          <w:tcPr>
            <w:tcW w:w="4680"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今天从哪开始分享你们的积累？</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这些对生命充满感悟的、富有哲思的话语，从我们六年级的同学嘴里出来，真是语出惊人！今天让我们一起走进《</w:t>
            </w:r>
            <w:r>
              <w:rPr>
                <w:rFonts w:hint="eastAsia" w:ascii="Times New Roman" w:hAnsi="Times New Roman" w:eastAsia="宋体" w:cs="Times New Roman"/>
                <w:kern w:val="2"/>
                <w:sz w:val="21"/>
                <w:szCs w:val="24"/>
                <w:lang w:val="en-US" w:eastAsia="zh-CN"/>
              </w:rPr>
              <w:t>鲁滨逊漂流记</w:t>
            </w:r>
            <w:r>
              <w:rPr>
                <w:rFonts w:hint="eastAsia" w:ascii="Times New Roman" w:hAnsi="Times New Roman" w:eastAsia="宋体" w:cs="Times New Roman"/>
                <w:kern w:val="2"/>
                <w:sz w:val="21"/>
                <w:szCs w:val="24"/>
              </w:rPr>
              <w:t>》</w:t>
            </w:r>
          </w:p>
        </w:tc>
        <w:tc>
          <w:tcPr>
            <w:tcW w:w="1980"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背诵、交流中赏析。</w:t>
            </w:r>
          </w:p>
        </w:tc>
        <w:tc>
          <w:tcPr>
            <w:tcW w:w="1620" w:type="dxa"/>
            <w:noWrap w:val="0"/>
            <w:vAlign w:val="top"/>
          </w:tcPr>
          <w:p>
            <w:pPr>
              <w:keepNext w:val="0"/>
              <w:keepLines w:val="0"/>
              <w:pageBreakBefore w:val="0"/>
              <w:widowControl w:val="0"/>
              <w:kinsoku/>
              <w:overflowPunct/>
              <w:topLinePunct w:val="0"/>
              <w:autoSpaceDE/>
              <w:autoSpaceDN/>
              <w:bidi w:val="0"/>
              <w:adjustRightInd/>
              <w:snapToGrid/>
              <w:spacing w:after="0" w:line="400" w:lineRule="exact"/>
              <w:ind w:firstLine="420" w:firstLineChars="200"/>
              <w:jc w:val="both"/>
              <w:rPr>
                <w:rFonts w:hint="eastAsia" w:ascii="Times New Roman" w:hAnsi="Times New Roman" w:eastAsia="宋体" w:cs="Times New Roman"/>
                <w:kern w:val="2"/>
                <w:sz w:val="21"/>
                <w:szCs w:val="24"/>
              </w:rPr>
            </w:pPr>
            <w:r>
              <w:rPr>
                <w:rFonts w:hint="eastAsia" w:ascii="Times New Roman" w:hAnsi="Times New Roman" w:eastAsia="宋体" w:cs="Times New Roman"/>
                <w:kern w:val="2"/>
                <w:sz w:val="21"/>
                <w:szCs w:val="24"/>
              </w:rPr>
              <w:t>丰富积累，激发兴趣。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1440"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一、I说故事</w:t>
            </w:r>
          </w:p>
          <w:p>
            <w:pPr>
              <w:keepNext w:val="0"/>
              <w:keepLines w:val="0"/>
              <w:pageBreakBefore w:val="0"/>
              <w:widowControl w:val="0"/>
              <w:kinsoku/>
              <w:overflowPunct/>
              <w:topLinePunct w:val="0"/>
              <w:autoSpaceDE/>
              <w:autoSpaceDN/>
              <w:bidi w:val="0"/>
              <w:adjustRightInd/>
              <w:snapToGrid/>
              <w:spacing w:after="0" w:line="400" w:lineRule="exact"/>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 xml:space="preserve"> (5</w:t>
            </w:r>
            <w:r>
              <w:rPr>
                <w:rFonts w:ascii="宋体" w:hAnsi="宋体" w:eastAsia="宋体" w:cs="Times New Roman"/>
                <w:b/>
                <w:bCs/>
                <w:kern w:val="2"/>
                <w:sz w:val="21"/>
                <w:szCs w:val="21"/>
              </w:rPr>
              <w:t>’</w:t>
            </w:r>
            <w:r>
              <w:rPr>
                <w:rFonts w:hint="eastAsia" w:ascii="宋体" w:hAnsi="宋体" w:eastAsia="宋体" w:cs="Times New Roman"/>
                <w:b/>
                <w:bCs/>
                <w:kern w:val="2"/>
                <w:sz w:val="21"/>
                <w:szCs w:val="21"/>
              </w:rPr>
              <w:t>)</w:t>
            </w:r>
          </w:p>
        </w:tc>
        <w:tc>
          <w:tcPr>
            <w:tcW w:w="4680" w:type="dxa"/>
            <w:noWrap w:val="0"/>
            <w:vAlign w:val="top"/>
          </w:tcPr>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宋体"/>
                <w:kern w:val="0"/>
                <w:sz w:val="21"/>
                <w:szCs w:val="21"/>
              </w:rPr>
            </w:pPr>
            <w:r>
              <w:rPr>
                <w:rFonts w:hint="eastAsia" w:ascii="宋体" w:hAnsi="宋体" w:eastAsia="宋体" w:cs="宋体"/>
                <w:kern w:val="0"/>
                <w:sz w:val="21"/>
                <w:szCs w:val="21"/>
              </w:rPr>
              <w:t>1、《鲁滨逊漂流记》是一本经典名著，近期大家都在读这本书，现在鲁滨逊已经成为同学们学习之余爱探讨的热门话题。把书读薄是我们必须具备的一种阅读能力，谁能用自己的话自己的方式和我们分享一下：《鲁滨逊漂流记》为我们描述了一个怎样的故事？</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宋体"/>
                <w:kern w:val="0"/>
                <w:sz w:val="21"/>
                <w:szCs w:val="21"/>
              </w:rPr>
            </w:pPr>
            <w:r>
              <w:rPr>
                <w:rFonts w:hint="eastAsia" w:ascii="宋体" w:hAnsi="宋体" w:eastAsia="宋体" w:cs="宋体"/>
                <w:kern w:val="0"/>
                <w:sz w:val="21"/>
                <w:szCs w:val="21"/>
              </w:rPr>
              <w:t xml:space="preserve"> 2、小结：同一本书同一个故事，你们分别从几个不同的角度把它读薄，讲述得既简洁又很有意思呢！</w:t>
            </w:r>
          </w:p>
        </w:tc>
        <w:tc>
          <w:tcPr>
            <w:tcW w:w="1980" w:type="dxa"/>
            <w:noWrap w:val="0"/>
            <w:vAlign w:val="top"/>
          </w:tcPr>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宋体"/>
                <w:kern w:val="0"/>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宋体"/>
                <w:kern w:val="0"/>
                <w:sz w:val="21"/>
                <w:szCs w:val="21"/>
              </w:rPr>
            </w:pPr>
            <w:r>
              <w:rPr>
                <w:rFonts w:hint="eastAsia" w:ascii="宋体" w:hAnsi="宋体" w:eastAsia="宋体" w:cs="宋体"/>
                <w:kern w:val="0"/>
                <w:sz w:val="21"/>
                <w:szCs w:val="21"/>
              </w:rPr>
              <w:t>1、生用自己的方式分享   其他同学倾听、点评</w:t>
            </w:r>
          </w:p>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宋体"/>
                <w:kern w:val="0"/>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宋体"/>
                <w:kern w:val="0"/>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宋体"/>
                <w:kern w:val="0"/>
                <w:sz w:val="21"/>
                <w:szCs w:val="21"/>
              </w:rPr>
            </w:pPr>
            <w:r>
              <w:rPr>
                <w:rFonts w:hint="eastAsia" w:ascii="宋体" w:hAnsi="宋体" w:eastAsia="宋体" w:cs="宋体"/>
                <w:kern w:val="0"/>
                <w:sz w:val="21"/>
                <w:szCs w:val="21"/>
              </w:rPr>
              <w:t>2、明白可以从不同的角度感知同一事物</w:t>
            </w:r>
          </w:p>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宋体"/>
                <w:kern w:val="0"/>
                <w:sz w:val="21"/>
                <w:szCs w:val="21"/>
              </w:rPr>
            </w:pPr>
          </w:p>
        </w:tc>
        <w:tc>
          <w:tcPr>
            <w:tcW w:w="1620"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ind w:firstLine="420" w:firstLineChars="200"/>
              <w:jc w:val="both"/>
              <w:rPr>
                <w:rFonts w:hint="eastAsia" w:ascii="Times New Roman" w:hAnsi="Times New Roman" w:eastAsia="宋体" w:cs="Times New Roman"/>
                <w:kern w:val="2"/>
                <w:sz w:val="21"/>
                <w:szCs w:val="24"/>
              </w:rPr>
            </w:pPr>
            <w:r>
              <w:rPr>
                <w:rFonts w:hint="eastAsia" w:ascii="宋体" w:hAnsi="宋体" w:eastAsia="宋体" w:cs="Times New Roman"/>
                <w:kern w:val="2"/>
                <w:sz w:val="21"/>
                <w:szCs w:val="21"/>
              </w:rPr>
              <w:t>整体把握小说的情节，顺利进入本课的学习。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1440" w:type="dxa"/>
            <w:tcBorders>
              <w:top w:val="single" w:color="auto" w:sz="4" w:space="0"/>
            </w:tcBorders>
            <w:shd w:val="clear" w:color="auto" w:fill="auto"/>
            <w:noWrap w:val="0"/>
            <w:vAlign w:val="center"/>
          </w:tcPr>
          <w:p>
            <w:pPr>
              <w:keepNext w:val="0"/>
              <w:keepLines w:val="0"/>
              <w:pageBreakBefore w:val="0"/>
              <w:widowControl/>
              <w:kinsoku/>
              <w:overflowPunct/>
              <w:topLinePunct w:val="0"/>
              <w:autoSpaceDE/>
              <w:autoSpaceDN/>
              <w:bidi w:val="0"/>
              <w:adjustRightInd w:val="0"/>
              <w:snapToGrid w:val="0"/>
              <w:spacing w:after="0" w:line="400" w:lineRule="exact"/>
              <w:jc w:val="left"/>
              <w:rPr>
                <w:rFonts w:hint="eastAsia" w:ascii="宋体" w:hAnsi="宋体" w:eastAsia="宋体" w:cs="宋体"/>
                <w:b/>
                <w:kern w:val="0"/>
                <w:sz w:val="21"/>
                <w:szCs w:val="21"/>
              </w:rPr>
            </w:pPr>
            <w:r>
              <w:rPr>
                <w:rFonts w:hint="eastAsia" w:ascii="宋体" w:hAnsi="宋体" w:eastAsia="宋体" w:cs="宋体"/>
                <w:b/>
                <w:kern w:val="0"/>
                <w:sz w:val="21"/>
                <w:szCs w:val="21"/>
              </w:rPr>
              <w:t>二、阅读擂台</w:t>
            </w:r>
          </w:p>
          <w:p>
            <w:pPr>
              <w:keepNext w:val="0"/>
              <w:keepLines w:val="0"/>
              <w:pageBreakBefore w:val="0"/>
              <w:widowControl w:val="0"/>
              <w:kinsoku/>
              <w:overflowPunct/>
              <w:topLinePunct w:val="0"/>
              <w:autoSpaceDE/>
              <w:autoSpaceDN/>
              <w:bidi w:val="0"/>
              <w:adjustRightInd/>
              <w:snapToGrid/>
              <w:spacing w:after="0" w:line="400" w:lineRule="exact"/>
              <w:jc w:val="center"/>
              <w:rPr>
                <w:rFonts w:hint="eastAsia" w:ascii="宋体" w:hAnsi="宋体" w:eastAsia="宋体" w:cs="Times New Roman"/>
                <w:b/>
                <w:bCs/>
                <w:kern w:val="2"/>
                <w:sz w:val="21"/>
                <w:szCs w:val="21"/>
              </w:rPr>
            </w:pPr>
          </w:p>
        </w:tc>
        <w:tc>
          <w:tcPr>
            <w:tcW w:w="4680" w:type="dxa"/>
            <w:noWrap w:val="0"/>
            <w:vAlign w:val="top"/>
          </w:tcPr>
          <w:p>
            <w:pPr>
              <w:keepNext w:val="0"/>
              <w:keepLines w:val="0"/>
              <w:pageBreakBefore w:val="0"/>
              <w:widowControl w:val="0"/>
              <w:numPr>
                <w:ilvl w:val="0"/>
                <w:numId w:val="2"/>
              </w:numPr>
              <w:kinsoku/>
              <w:overflowPunct/>
              <w:topLinePunct w:val="0"/>
              <w:autoSpaceDE/>
              <w:autoSpaceDN/>
              <w:bidi w:val="0"/>
              <w:adjustRightInd/>
              <w:snapToGrid/>
              <w:spacing w:after="0" w:line="400" w:lineRule="exact"/>
              <w:ind w:left="360" w:hanging="360"/>
              <w:jc w:val="both"/>
              <w:rPr>
                <w:rFonts w:hint="eastAsia" w:ascii="宋体" w:hAnsi="宋体" w:eastAsia="宋体" w:cs="宋体"/>
                <w:kern w:val="0"/>
                <w:sz w:val="21"/>
                <w:szCs w:val="21"/>
              </w:rPr>
            </w:pPr>
            <w:r>
              <w:rPr>
                <w:rFonts w:hint="eastAsia" w:ascii="宋体" w:hAnsi="宋体" w:eastAsia="宋体" w:cs="宋体"/>
                <w:kern w:val="0"/>
                <w:sz w:val="21"/>
                <w:szCs w:val="21"/>
              </w:rPr>
              <w:t>听你们的讲述，老师发现大家对于鲁滨逊这个故事已经非常熟悉了。</w:t>
            </w:r>
          </w:p>
          <w:p>
            <w:pPr>
              <w:keepNext w:val="0"/>
              <w:keepLines w:val="0"/>
              <w:pageBreakBefore w:val="0"/>
              <w:widowControl w:val="0"/>
              <w:kinsoku/>
              <w:overflowPunct/>
              <w:topLinePunct w:val="0"/>
              <w:autoSpaceDE/>
              <w:autoSpaceDN/>
              <w:bidi w:val="0"/>
              <w:adjustRightInd/>
              <w:snapToGrid/>
              <w:spacing w:after="0" w:line="400" w:lineRule="exact"/>
              <w:ind w:firstLine="315" w:firstLineChars="150"/>
              <w:jc w:val="both"/>
              <w:rPr>
                <w:rFonts w:hint="eastAsia" w:ascii="宋体" w:hAnsi="宋体" w:eastAsia="宋体" w:cs="宋体"/>
                <w:kern w:val="0"/>
                <w:sz w:val="21"/>
                <w:szCs w:val="21"/>
              </w:rPr>
            </w:pPr>
            <w:r>
              <w:rPr>
                <w:rFonts w:hint="eastAsia" w:ascii="宋体" w:hAnsi="宋体" w:eastAsia="宋体" w:cs="宋体"/>
                <w:kern w:val="0"/>
                <w:sz w:val="21"/>
                <w:szCs w:val="21"/>
              </w:rPr>
              <w:t>（投影测试结果，分析结果）</w:t>
            </w:r>
          </w:p>
          <w:p>
            <w:pPr>
              <w:keepNext w:val="0"/>
              <w:keepLines w:val="0"/>
              <w:pageBreakBefore w:val="0"/>
              <w:widowControl w:val="0"/>
              <w:kinsoku/>
              <w:overflowPunct/>
              <w:topLinePunct w:val="0"/>
              <w:autoSpaceDE/>
              <w:autoSpaceDN/>
              <w:bidi w:val="0"/>
              <w:adjustRightInd/>
              <w:snapToGrid/>
              <w:spacing w:after="0" w:line="400" w:lineRule="exact"/>
              <w:ind w:firstLine="315" w:firstLineChars="150"/>
              <w:jc w:val="both"/>
              <w:rPr>
                <w:rFonts w:hint="eastAsia" w:ascii="宋体" w:hAnsi="宋体" w:eastAsia="宋体" w:cs="宋体"/>
                <w:kern w:val="0"/>
                <w:sz w:val="21"/>
                <w:szCs w:val="21"/>
              </w:rPr>
            </w:pPr>
          </w:p>
          <w:p>
            <w:pPr>
              <w:keepNext w:val="0"/>
              <w:keepLines w:val="0"/>
              <w:pageBreakBefore w:val="0"/>
              <w:widowControl w:val="0"/>
              <w:kinsoku/>
              <w:overflowPunct/>
              <w:topLinePunct w:val="0"/>
              <w:autoSpaceDE/>
              <w:autoSpaceDN/>
              <w:bidi w:val="0"/>
              <w:adjustRightInd/>
              <w:snapToGrid/>
              <w:spacing w:after="0" w:line="400" w:lineRule="exact"/>
              <w:ind w:firstLine="315" w:firstLineChars="150"/>
              <w:jc w:val="both"/>
              <w:rPr>
                <w:rFonts w:hint="eastAsia" w:ascii="宋体" w:hAnsi="宋体" w:eastAsia="宋体" w:cs="宋体"/>
                <w:kern w:val="0"/>
                <w:sz w:val="21"/>
                <w:szCs w:val="21"/>
              </w:rPr>
            </w:pP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宋体"/>
                <w:kern w:val="0"/>
                <w:sz w:val="21"/>
                <w:szCs w:val="21"/>
              </w:rPr>
            </w:pPr>
            <w:r>
              <w:rPr>
                <w:rFonts w:hint="eastAsia" w:ascii="宋体" w:hAnsi="宋体" w:eastAsia="宋体" w:cs="宋体"/>
                <w:kern w:val="0"/>
                <w:sz w:val="21"/>
                <w:szCs w:val="21"/>
              </w:rPr>
              <w:t>2、“一千个读者就有一千个哈姆雷特”意思是说同一个文学作品，由于读者看问题的角度不同，他们读到的信息完全不同。课前请你们就表格中给的提示，任选角度解读《鲁滨逊漂流记》，今天这节课我们的阅读擂台就人物、环境、表述、作者等展开交流。今天每个人都是评委，谁是擂主？</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宋体"/>
                <w:kern w:val="0"/>
                <w:sz w:val="21"/>
                <w:szCs w:val="21"/>
              </w:rPr>
            </w:pPr>
            <w:r>
              <w:rPr>
                <w:rFonts w:hint="eastAsia" w:ascii="宋体" w:hAnsi="宋体" w:eastAsia="宋体" w:cs="宋体"/>
                <w:kern w:val="0"/>
                <w:sz w:val="21"/>
                <w:szCs w:val="21"/>
              </w:rPr>
              <w:t>3、针对同学的交流展开评价</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4"/>
              </w:rPr>
            </w:pPr>
            <w:r>
              <w:rPr>
                <w:rFonts w:hint="eastAsia" w:ascii="宋体" w:hAnsi="宋体" w:eastAsia="宋体" w:cs="Times New Roman"/>
                <w:kern w:val="2"/>
                <w:sz w:val="21"/>
                <w:szCs w:val="24"/>
              </w:rPr>
              <w:t>4、教师小结：</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4"/>
              </w:rPr>
            </w:pPr>
            <w:r>
              <w:rPr>
                <w:rFonts w:hint="eastAsia" w:ascii="宋体" w:hAnsi="宋体" w:eastAsia="宋体" w:cs="Times New Roman"/>
                <w:kern w:val="2"/>
                <w:sz w:val="21"/>
                <w:szCs w:val="24"/>
              </w:rPr>
              <w:t>他不仅在适应这个世界，他还在改造世界，</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4"/>
              </w:rPr>
            </w:pPr>
            <w:r>
              <w:rPr>
                <w:rFonts w:hint="eastAsia" w:ascii="宋体" w:hAnsi="宋体" w:eastAsia="宋体" w:cs="Times New Roman"/>
                <w:kern w:val="2"/>
                <w:sz w:val="21"/>
                <w:szCs w:val="24"/>
              </w:rPr>
              <w:t>是勇气、是信念、是机智、是毅力，伴随着鲁滨逊，使他不断地调整自己的心态，最终走出了孤岛。</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4"/>
              </w:rPr>
            </w:pPr>
            <w:r>
              <w:rPr>
                <w:rFonts w:hint="eastAsia" w:ascii="宋体" w:hAnsi="宋体" w:eastAsia="宋体" w:cs="Times New Roman"/>
                <w:kern w:val="2"/>
                <w:sz w:val="21"/>
                <w:szCs w:val="24"/>
              </w:rPr>
              <w:t>笛福因为塑造了鲁滨逊，被誉为英国以及欧洲的现代小说之父。如果我们阅读小说的时候，不仅关注它的情节，还能关注到人物所折射出来的思想以及表达的方法，那么你阅读小说的能力就会越来越强。</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4"/>
              </w:rPr>
            </w:pPr>
            <w:r>
              <w:rPr>
                <w:rFonts w:hint="eastAsia" w:ascii="宋体" w:hAnsi="宋体" w:eastAsia="宋体" w:cs="Times New Roman"/>
                <w:kern w:val="2"/>
                <w:sz w:val="21"/>
                <w:szCs w:val="24"/>
              </w:rPr>
              <w:t>5、你最喜欢谁对这本书的解读？在平台讨论板块为他送上鲜花，我们将评选出今天的阅读擂主！</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Times New Roman" w:hAnsi="Times New Roman" w:eastAsia="宋体" w:cs="Times New Roman"/>
                <w:kern w:val="2"/>
                <w:sz w:val="21"/>
                <w:szCs w:val="24"/>
              </w:rPr>
            </w:pPr>
          </w:p>
        </w:tc>
        <w:tc>
          <w:tcPr>
            <w:tcW w:w="1980" w:type="dxa"/>
            <w:noWrap w:val="0"/>
            <w:vAlign w:val="top"/>
          </w:tcPr>
          <w:p>
            <w:pPr>
              <w:keepNext w:val="0"/>
              <w:keepLines w:val="0"/>
              <w:pageBreakBefore w:val="0"/>
              <w:widowControl/>
              <w:kinsoku/>
              <w:overflowPunct/>
              <w:topLinePunct w:val="0"/>
              <w:autoSpaceDE/>
              <w:autoSpaceDN/>
              <w:bidi w:val="0"/>
              <w:adjustRightInd w:val="0"/>
              <w:snapToGrid w:val="0"/>
              <w:spacing w:after="0"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 看测试结果，明确所掌握的和所欠缺的</w:t>
            </w:r>
          </w:p>
          <w:p>
            <w:pPr>
              <w:keepNext w:val="0"/>
              <w:keepLines w:val="0"/>
              <w:pageBreakBefore w:val="0"/>
              <w:widowControl/>
              <w:kinsoku/>
              <w:overflowPunct/>
              <w:topLinePunct w:val="0"/>
              <w:autoSpaceDE/>
              <w:autoSpaceDN/>
              <w:bidi w:val="0"/>
              <w:adjustRightInd w:val="0"/>
              <w:snapToGrid w:val="0"/>
              <w:spacing w:after="0" w:line="400" w:lineRule="exact"/>
              <w:jc w:val="left"/>
              <w:rPr>
                <w:rFonts w:hint="eastAsia" w:ascii="宋体" w:hAnsi="宋体" w:eastAsia="宋体" w:cs="宋体"/>
                <w:kern w:val="0"/>
                <w:sz w:val="21"/>
                <w:szCs w:val="21"/>
              </w:rPr>
            </w:pPr>
          </w:p>
          <w:p>
            <w:pPr>
              <w:keepNext w:val="0"/>
              <w:keepLines w:val="0"/>
              <w:pageBreakBefore w:val="0"/>
              <w:widowControl/>
              <w:kinsoku/>
              <w:overflowPunct/>
              <w:topLinePunct w:val="0"/>
              <w:autoSpaceDE/>
              <w:autoSpaceDN/>
              <w:bidi w:val="0"/>
              <w:adjustRightInd w:val="0"/>
              <w:snapToGrid w:val="0"/>
              <w:spacing w:after="0"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2.学生交流，生生互动补充、评价</w:t>
            </w:r>
          </w:p>
          <w:p>
            <w:pPr>
              <w:keepNext w:val="0"/>
              <w:keepLines w:val="0"/>
              <w:pageBreakBefore w:val="0"/>
              <w:widowControl/>
              <w:kinsoku/>
              <w:overflowPunct/>
              <w:topLinePunct w:val="0"/>
              <w:autoSpaceDE/>
              <w:autoSpaceDN/>
              <w:bidi w:val="0"/>
              <w:adjustRightInd w:val="0"/>
              <w:snapToGrid w:val="0"/>
              <w:spacing w:after="0" w:line="400" w:lineRule="exact"/>
              <w:jc w:val="left"/>
              <w:rPr>
                <w:rFonts w:hint="eastAsia" w:ascii="宋体" w:hAnsi="宋体" w:eastAsia="宋体" w:cs="宋体"/>
                <w:kern w:val="0"/>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left"/>
              <w:rPr>
                <w:rFonts w:hint="eastAsia" w:ascii="宋体" w:hAnsi="宋体" w:eastAsia="宋体" w:cs="宋体"/>
                <w:kern w:val="0"/>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left"/>
              <w:rPr>
                <w:rFonts w:hint="eastAsia" w:ascii="宋体" w:hAnsi="宋体" w:eastAsia="宋体" w:cs="宋体"/>
                <w:kern w:val="0"/>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left"/>
              <w:rPr>
                <w:rFonts w:hint="eastAsia" w:ascii="宋体" w:hAnsi="宋体" w:eastAsia="宋体" w:cs="宋体"/>
                <w:kern w:val="0"/>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left"/>
              <w:rPr>
                <w:rFonts w:hint="eastAsia" w:ascii="宋体" w:hAnsi="宋体" w:eastAsia="宋体" w:cs="宋体"/>
                <w:kern w:val="0"/>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3、倾听</w:t>
            </w:r>
          </w:p>
          <w:p>
            <w:pPr>
              <w:keepNext w:val="0"/>
              <w:keepLines w:val="0"/>
              <w:pageBreakBefore w:val="0"/>
              <w:widowControl w:val="0"/>
              <w:kinsoku/>
              <w:overflowPunct/>
              <w:topLinePunct w:val="0"/>
              <w:autoSpaceDE/>
              <w:autoSpaceDN/>
              <w:bidi w:val="0"/>
              <w:adjustRightInd w:val="0"/>
              <w:snapToGrid w:val="0"/>
              <w:spacing w:after="0" w:line="400" w:lineRule="exact"/>
              <w:jc w:val="left"/>
              <w:rPr>
                <w:rFonts w:hint="eastAsia" w:ascii="宋体" w:hAnsi="宋体" w:eastAsia="宋体" w:cs="宋体"/>
                <w:kern w:val="0"/>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4、平台上送鲜花，评选擂主</w:t>
            </w:r>
          </w:p>
        </w:tc>
        <w:tc>
          <w:tcPr>
            <w:tcW w:w="1620" w:type="dxa"/>
            <w:noWrap w:val="0"/>
            <w:vAlign w:val="center"/>
          </w:tcPr>
          <w:p>
            <w:pPr>
              <w:keepNext w:val="0"/>
              <w:keepLines w:val="0"/>
              <w:pageBreakBefore w:val="0"/>
              <w:widowControl w:val="0"/>
              <w:kinsoku/>
              <w:overflowPunct/>
              <w:topLinePunct w:val="0"/>
              <w:autoSpaceDE/>
              <w:autoSpaceDN/>
              <w:bidi w:val="0"/>
              <w:adjustRightInd w:val="0"/>
              <w:snapToGrid w:val="0"/>
              <w:spacing w:after="0" w:line="400" w:lineRule="exact"/>
              <w:ind w:firstLine="420" w:firstLineChars="200"/>
              <w:jc w:val="both"/>
              <w:rPr>
                <w:rFonts w:hint="eastAsia" w:ascii="宋体" w:hAnsi="宋体" w:eastAsia="宋体" w:cs="Times New Roman"/>
                <w:kern w:val="2"/>
                <w:sz w:val="21"/>
                <w:szCs w:val="21"/>
              </w:rPr>
            </w:pPr>
            <w:r>
              <w:rPr>
                <w:rFonts w:hint="eastAsia" w:ascii="宋体" w:hAnsi="宋体" w:eastAsia="宋体" w:cs="Times New Roman"/>
                <w:kern w:val="2"/>
                <w:sz w:val="21"/>
                <w:szCs w:val="21"/>
              </w:rPr>
              <w:t>通过生生互动，培养孩子们倾听的能力，引领学生在小说的阅读中细细揣摩，尝试从不同角度----主要人物、环境刻画、表述方式、作者、写作背景等方面多元解读文本。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40" w:type="dxa"/>
            <w:shd w:val="clear" w:color="auto" w:fill="auto"/>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三、配音秀场</w:t>
            </w:r>
          </w:p>
        </w:tc>
        <w:tc>
          <w:tcPr>
            <w:tcW w:w="4680" w:type="dxa"/>
            <w:noWrap w:val="0"/>
            <w:vAlign w:val="top"/>
          </w:tcPr>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1"/>
              </w:rPr>
            </w:pPr>
            <w:r>
              <w:rPr>
                <w:rFonts w:hint="eastAsia" w:ascii="宋体" w:hAnsi="宋体" w:eastAsia="宋体" w:cs="Times New Roman"/>
                <w:kern w:val="2"/>
                <w:sz w:val="21"/>
                <w:szCs w:val="21"/>
              </w:rPr>
              <w:t>1.《鲁滨逊漂流记》是英国作家笛福的作品，现在它已被翻译成多种语言在世界各地受到青少年乃至成人的追捧，它还被拍摄成了多种版本的影片，受到观众的青睐。下面我们一起来欣赏其中的一段视频。</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1"/>
              </w:rPr>
            </w:pPr>
            <w:r>
              <w:rPr>
                <w:rFonts w:hint="eastAsia" w:ascii="宋体" w:hAnsi="宋体" w:eastAsia="宋体" w:cs="Times New Roman"/>
                <w:kern w:val="2"/>
                <w:sz w:val="21"/>
                <w:szCs w:val="21"/>
              </w:rPr>
              <w:t>2、</w:t>
            </w:r>
            <w:r>
              <w:rPr>
                <w:rFonts w:hint="eastAsia" w:ascii="宋体" w:hAnsi="宋体" w:eastAsia="宋体" w:cs="Times New Roman"/>
                <w:kern w:val="2"/>
                <w:sz w:val="21"/>
                <w:szCs w:val="24"/>
              </w:rPr>
              <w:t>鲁滨逊在伐木造船的时候，心里会想些什么呢？</w:t>
            </w:r>
            <w:r>
              <w:rPr>
                <w:rFonts w:hint="eastAsia" w:ascii="宋体" w:hAnsi="宋体" w:eastAsia="宋体" w:cs="Times New Roman"/>
                <w:kern w:val="2"/>
                <w:sz w:val="21"/>
                <w:szCs w:val="21"/>
              </w:rPr>
              <w:t>请你尝试着给影片配音。你可以像影片中一样用第三人称，也可以像我们书中用第一人称</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1"/>
              </w:rPr>
            </w:pPr>
            <w:r>
              <w:rPr>
                <w:rFonts w:hint="eastAsia" w:ascii="宋体" w:hAnsi="宋体" w:eastAsia="宋体" w:cs="Times New Roman"/>
                <w:kern w:val="2"/>
                <w:sz w:val="21"/>
                <w:szCs w:val="21"/>
              </w:rPr>
              <w:t>3、点评</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1"/>
              </w:rPr>
            </w:pPr>
            <w:r>
              <w:rPr>
                <w:rFonts w:hint="eastAsia" w:ascii="宋体" w:hAnsi="宋体" w:eastAsia="宋体" w:cs="Times New Roman"/>
                <w:kern w:val="2"/>
                <w:sz w:val="21"/>
                <w:szCs w:val="21"/>
              </w:rPr>
              <w:t>4、小结：</w:t>
            </w:r>
          </w:p>
        </w:tc>
        <w:tc>
          <w:tcPr>
            <w:tcW w:w="1980" w:type="dxa"/>
            <w:noWrap w:val="0"/>
            <w:vAlign w:val="top"/>
          </w:tcPr>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Times New Roman"/>
                <w:kern w:val="2"/>
                <w:sz w:val="21"/>
                <w:szCs w:val="21"/>
              </w:rPr>
            </w:pPr>
            <w:r>
              <w:rPr>
                <w:rFonts w:hint="eastAsia" w:ascii="宋体" w:hAnsi="宋体" w:eastAsia="宋体" w:cs="Times New Roman"/>
                <w:kern w:val="2"/>
                <w:sz w:val="21"/>
                <w:szCs w:val="21"/>
              </w:rPr>
              <w:t>1.欣赏影片</w:t>
            </w:r>
          </w:p>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Times New Roman"/>
                <w:kern w:val="2"/>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Times New Roman"/>
                <w:kern w:val="2"/>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Times New Roman"/>
                <w:kern w:val="2"/>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Times New Roman"/>
                <w:kern w:val="2"/>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Times New Roman"/>
                <w:kern w:val="2"/>
                <w:sz w:val="21"/>
                <w:szCs w:val="21"/>
              </w:rPr>
            </w:pPr>
            <w:r>
              <w:rPr>
                <w:rFonts w:hint="eastAsia" w:ascii="宋体" w:hAnsi="宋体" w:eastAsia="宋体" w:cs="Times New Roman"/>
                <w:kern w:val="2"/>
                <w:sz w:val="21"/>
                <w:szCs w:val="21"/>
              </w:rPr>
              <w:t>2.给影片配音，用语言表达人物情感，真切地体会人物心理。</w:t>
            </w:r>
          </w:p>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Times New Roman"/>
                <w:kern w:val="2"/>
                <w:sz w:val="21"/>
                <w:szCs w:val="21"/>
              </w:rPr>
            </w:pPr>
            <w:r>
              <w:rPr>
                <w:rFonts w:hint="eastAsia" w:ascii="宋体" w:hAnsi="宋体" w:eastAsia="宋体" w:cs="Times New Roman"/>
                <w:kern w:val="2"/>
                <w:sz w:val="21"/>
                <w:szCs w:val="21"/>
              </w:rPr>
              <w:t>3.交流，谈阅读后的最大受益。</w:t>
            </w:r>
          </w:p>
        </w:tc>
        <w:tc>
          <w:tcPr>
            <w:tcW w:w="1620" w:type="dxa"/>
            <w:noWrap w:val="0"/>
            <w:vAlign w:val="center"/>
          </w:tcPr>
          <w:p>
            <w:pPr>
              <w:keepNext w:val="0"/>
              <w:keepLines w:val="0"/>
              <w:pageBreakBefore w:val="0"/>
              <w:widowControl w:val="0"/>
              <w:kinsoku/>
              <w:overflowPunct/>
              <w:topLinePunct w:val="0"/>
              <w:autoSpaceDE/>
              <w:autoSpaceDN/>
              <w:bidi w:val="0"/>
              <w:adjustRightInd w:val="0"/>
              <w:snapToGrid w:val="0"/>
              <w:spacing w:after="0" w:line="400" w:lineRule="exact"/>
              <w:ind w:firstLine="420" w:firstLineChars="200"/>
              <w:jc w:val="both"/>
              <w:rPr>
                <w:rFonts w:hint="eastAsia" w:ascii="宋体" w:hAnsi="宋体" w:eastAsia="宋体" w:cs="Times New Roman"/>
                <w:bCs/>
                <w:kern w:val="2"/>
                <w:sz w:val="21"/>
                <w:szCs w:val="21"/>
              </w:rPr>
            </w:pPr>
            <w:r>
              <w:rPr>
                <w:rFonts w:hint="eastAsia" w:ascii="宋体" w:hAnsi="宋体" w:eastAsia="宋体" w:cs="Times New Roman"/>
                <w:bCs/>
                <w:kern w:val="2"/>
                <w:sz w:val="21"/>
                <w:szCs w:val="21"/>
              </w:rPr>
              <w:t>提高理解能力、评价人物和事件的能力及联想、想象等能力。在关注人物命运中体会鲁滨逊不怕困难、顽强生存、永不放弃的人生态度。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40"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四、总结</w:t>
            </w:r>
          </w:p>
          <w:p>
            <w:pPr>
              <w:keepNext w:val="0"/>
              <w:keepLines w:val="0"/>
              <w:pageBreakBefore w:val="0"/>
              <w:widowControl w:val="0"/>
              <w:kinsoku/>
              <w:overflowPunct/>
              <w:topLinePunct w:val="0"/>
              <w:autoSpaceDE/>
              <w:autoSpaceDN/>
              <w:bidi w:val="0"/>
              <w:adjustRightInd/>
              <w:snapToGrid/>
              <w:spacing w:after="0" w:line="400" w:lineRule="exact"/>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作业布置</w:t>
            </w:r>
          </w:p>
        </w:tc>
        <w:tc>
          <w:tcPr>
            <w:tcW w:w="4680" w:type="dxa"/>
            <w:noWrap w:val="0"/>
            <w:vAlign w:val="top"/>
          </w:tcPr>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4"/>
              </w:rPr>
            </w:pPr>
            <w:r>
              <w:rPr>
                <w:rFonts w:hint="eastAsia" w:ascii="宋体" w:hAnsi="宋体" w:eastAsia="宋体" w:cs="Times New Roman"/>
                <w:kern w:val="2"/>
                <w:sz w:val="21"/>
                <w:szCs w:val="24"/>
              </w:rPr>
              <w:t>1、读了《鲁滨逊漂流记》，上了今天这节课，你有哪些收获？</w:t>
            </w:r>
          </w:p>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4"/>
              </w:rPr>
            </w:pPr>
            <w:r>
              <w:rPr>
                <w:rFonts w:hint="eastAsia" w:ascii="宋体" w:hAnsi="宋体" w:eastAsia="宋体" w:cs="Times New Roman"/>
                <w:kern w:val="2"/>
                <w:sz w:val="21"/>
                <w:szCs w:val="21"/>
              </w:rPr>
              <w:t>2、作业：为《鲁滨逊漂流记》写一份好书推荐</w:t>
            </w:r>
          </w:p>
        </w:tc>
        <w:tc>
          <w:tcPr>
            <w:tcW w:w="1980" w:type="dxa"/>
            <w:noWrap w:val="0"/>
            <w:vAlign w:val="top"/>
          </w:tcPr>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Times New Roman"/>
                <w:kern w:val="2"/>
                <w:sz w:val="21"/>
                <w:szCs w:val="21"/>
              </w:rPr>
            </w:pPr>
          </w:p>
          <w:p>
            <w:pPr>
              <w:keepNext w:val="0"/>
              <w:keepLines w:val="0"/>
              <w:pageBreakBefore w:val="0"/>
              <w:widowControl w:val="0"/>
              <w:kinsoku/>
              <w:overflowPunct/>
              <w:topLinePunct w:val="0"/>
              <w:autoSpaceDE/>
              <w:autoSpaceDN/>
              <w:bidi w:val="0"/>
              <w:adjustRightInd w:val="0"/>
              <w:snapToGrid w:val="0"/>
              <w:spacing w:after="0" w:line="400" w:lineRule="exact"/>
              <w:jc w:val="both"/>
              <w:rPr>
                <w:rFonts w:hint="eastAsia" w:ascii="宋体" w:hAnsi="宋体" w:eastAsia="宋体" w:cs="Times New Roman"/>
                <w:kern w:val="2"/>
                <w:sz w:val="21"/>
                <w:szCs w:val="21"/>
              </w:rPr>
            </w:pPr>
          </w:p>
        </w:tc>
        <w:tc>
          <w:tcPr>
            <w:tcW w:w="1620" w:type="dxa"/>
            <w:noWrap w:val="0"/>
            <w:vAlign w:val="top"/>
          </w:tcPr>
          <w:p>
            <w:pPr>
              <w:keepNext w:val="0"/>
              <w:keepLines w:val="0"/>
              <w:pageBreakBefore w:val="0"/>
              <w:widowControl w:val="0"/>
              <w:kinsoku/>
              <w:overflowPunct/>
              <w:topLinePunct w:val="0"/>
              <w:autoSpaceDE/>
              <w:autoSpaceDN/>
              <w:bidi w:val="0"/>
              <w:adjustRightInd w:val="0"/>
              <w:snapToGrid w:val="0"/>
              <w:spacing w:after="0" w:line="400" w:lineRule="exact"/>
              <w:ind w:firstLine="735" w:firstLineChars="350"/>
              <w:jc w:val="both"/>
              <w:rPr>
                <w:rFonts w:hint="eastAsia" w:ascii="宋体" w:hAnsi="宋体" w:eastAsia="宋体" w:cs="Times New Roman"/>
                <w:kern w:val="2"/>
                <w:sz w:val="21"/>
                <w:szCs w:val="21"/>
              </w:rPr>
            </w:pPr>
            <w:r>
              <w:rPr>
                <w:rFonts w:hint="eastAsia" w:ascii="宋体" w:hAnsi="宋体" w:eastAsia="宋体" w:cs="宋体"/>
                <w:kern w:val="0"/>
                <w:sz w:val="21"/>
                <w:szCs w:val="21"/>
              </w:rPr>
              <w:t>提升阅读能力，汲取成长的力量。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440"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hint="eastAsia" w:ascii="宋体" w:hAnsi="宋体" w:eastAsia="宋体" w:cs="Times New Roman"/>
                <w:b/>
                <w:bCs/>
                <w:kern w:val="2"/>
                <w:sz w:val="21"/>
                <w:szCs w:val="21"/>
              </w:rPr>
            </w:pPr>
            <w:r>
              <w:rPr>
                <w:rFonts w:hint="eastAsia" w:ascii="宋体" w:hAnsi="宋体" w:eastAsia="宋体" w:cs="Times New Roman"/>
                <w:b/>
                <w:bCs/>
                <w:kern w:val="2"/>
                <w:sz w:val="21"/>
                <w:szCs w:val="21"/>
              </w:rPr>
              <w:t>板书设计</w:t>
            </w:r>
          </w:p>
        </w:tc>
        <w:tc>
          <w:tcPr>
            <w:tcW w:w="8280" w:type="dxa"/>
            <w:gridSpan w:val="3"/>
            <w:noWrap w:val="0"/>
            <w:vAlign w:val="top"/>
          </w:tcPr>
          <w:p>
            <w:pPr>
              <w:keepNext w:val="0"/>
              <w:keepLines w:val="0"/>
              <w:pageBreakBefore w:val="0"/>
              <w:widowControl/>
              <w:kinsoku/>
              <w:wordWrap w:val="0"/>
              <w:overflowPunct/>
              <w:topLinePunct w:val="0"/>
              <w:autoSpaceDE/>
              <w:autoSpaceDN/>
              <w:bidi w:val="0"/>
              <w:adjustRightInd/>
              <w:snapToGrid/>
              <w:spacing w:after="0" w:line="400" w:lineRule="exact"/>
              <w:ind w:firstLine="480"/>
              <w:jc w:val="left"/>
              <w:rPr>
                <w:rFonts w:hint="eastAsia" w:ascii="Times New Roman" w:hAnsi="Times New Roman" w:eastAsia="宋体" w:cs="Times New Roman"/>
                <w:kern w:val="2"/>
                <w:sz w:val="21"/>
                <w:szCs w:val="21"/>
              </w:rPr>
            </w:pPr>
            <w:r>
              <w:rPr>
                <w:rFonts w:ascii="Times New Roman" w:hAnsi="Times New Roman" w:eastAsia="宋体" w:cs="Times New Roman"/>
                <w:kern w:val="2"/>
                <w:sz w:val="21"/>
                <w:szCs w:val="21"/>
              </w:rPr>
              <w:t>板书：</w:t>
            </w:r>
            <w:r>
              <w:rPr>
                <w:rFonts w:hint="eastAsia" w:ascii="Times New Roman" w:hAnsi="Times New Roman" w:eastAsia="宋体" w:cs="Times New Roman"/>
                <w:kern w:val="2"/>
                <w:sz w:val="21"/>
                <w:szCs w:val="21"/>
              </w:rPr>
              <w:t xml:space="preserve">      《鲁滨逊漂流记》阅读赏析</w:t>
            </w:r>
          </w:p>
          <w:p>
            <w:pPr>
              <w:keepNext w:val="0"/>
              <w:keepLines w:val="0"/>
              <w:pageBreakBefore w:val="0"/>
              <w:widowControl w:val="0"/>
              <w:kinsoku/>
              <w:overflowPunct/>
              <w:topLinePunct w:val="0"/>
              <w:autoSpaceDE/>
              <w:autoSpaceDN/>
              <w:bidi w:val="0"/>
              <w:adjustRightInd/>
              <w:snapToGrid/>
              <w:spacing w:after="0" w:line="400" w:lineRule="exact"/>
              <w:ind w:firstLine="420" w:firstLineChars="200"/>
              <w:jc w:val="both"/>
              <w:rPr>
                <w:rFonts w:ascii="Times New Roman" w:hAnsi="Times New Roman" w:eastAsia="宋体" w:cs="Times New Roman"/>
                <w:kern w:val="2"/>
                <w:sz w:val="21"/>
                <w:szCs w:val="24"/>
              </w:rPr>
            </w:pPr>
            <w:r>
              <w:rPr>
                <w:rFonts w:hint="eastAsia" w:ascii="Times New Roman" w:hAnsi="Times New Roman" w:eastAsia="宋体" w:cs="Times New Roman"/>
                <w:kern w:val="2"/>
                <w:sz w:val="21"/>
                <w:szCs w:val="24"/>
              </w:rPr>
              <w:t xml:space="preserve">     </w:t>
            </w:r>
          </w:p>
          <w:p>
            <w:pPr>
              <w:keepNext w:val="0"/>
              <w:keepLines w:val="0"/>
              <w:pageBreakBefore w:val="0"/>
              <w:widowControl w:val="0"/>
              <w:kinsoku/>
              <w:overflowPunct/>
              <w:topLinePunct w:val="0"/>
              <w:autoSpaceDE/>
              <w:autoSpaceDN/>
              <w:bidi w:val="0"/>
              <w:adjustRightInd/>
              <w:snapToGrid/>
              <w:spacing w:after="0" w:line="400" w:lineRule="exact"/>
              <w:ind w:firstLine="525" w:firstLineChars="250"/>
              <w:jc w:val="left"/>
              <w:textAlignment w:val="baseline"/>
              <w:rPr>
                <w:rFonts w:hint="eastAsia" w:ascii="Times New Roman" w:hAnsi="Times New Roman" w:eastAsia="宋体" w:cs="Times New Roman"/>
                <w:kern w:val="2"/>
                <w:sz w:val="21"/>
                <w:szCs w:val="21"/>
              </w:rPr>
            </w:pPr>
          </w:p>
        </w:tc>
      </w:tr>
    </w:tbl>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【案例分析】：老师将“</w:t>
      </w:r>
      <w:r>
        <w:rPr>
          <w:rFonts w:hint="eastAsia" w:ascii="宋体" w:hAnsi="宋体" w:eastAsia="宋体"/>
          <w:sz w:val="21"/>
          <w:szCs w:val="21"/>
          <w:lang w:val="en-US" w:eastAsia="zh-CN"/>
        </w:rPr>
        <w:t>平板</w:t>
      </w:r>
      <w:r>
        <w:rPr>
          <w:rFonts w:hint="eastAsia" w:ascii="宋体" w:hAnsi="宋体" w:eastAsia="宋体"/>
          <w:sz w:val="21"/>
          <w:szCs w:val="21"/>
        </w:rPr>
        <w:t>”引进课堂，将枯燥的文字与现代技术相结合，让学生根据人物特点进行分类，极大地激发了学生的阅读兴趣。小组合作关注学生自主学习，不仅锻炼了学生的语言表达能力，更提高了学习效率。同时，采用生生互评、师生互评的方式评价学生作品，提升学生思维品质。让学生感受阅读的乐趣，激发学生阅读同类作品的兴趣。</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2</w:t>
      </w:r>
      <w:r>
        <w:rPr>
          <w:rFonts w:ascii="宋体" w:hAnsi="宋体" w:eastAsia="宋体"/>
          <w:b/>
          <w:sz w:val="21"/>
          <w:szCs w:val="21"/>
        </w:rPr>
        <w:t>.</w:t>
      </w:r>
      <w:r>
        <w:rPr>
          <w:rFonts w:hint="eastAsia" w:ascii="宋体" w:hAnsi="宋体" w:eastAsia="宋体"/>
          <w:b/>
          <w:sz w:val="21"/>
          <w:szCs w:val="21"/>
        </w:rPr>
        <w:t>关注方法，提升学生阅读能力</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rPr>
        <w:t>对于小学阶段的学生来讲，书册阅读存在一定难度，尤其是一些经典名著，如果没有具体的方法指导，学生很难真正读懂作品的内涵。因此，课题组根据年段特征，采用不同的</w:t>
      </w:r>
      <w:r>
        <w:rPr>
          <w:rFonts w:hint="eastAsia" w:ascii="宋体" w:hAnsi="宋体" w:eastAsia="宋体" w:cs="Times New Roman"/>
          <w:kern w:val="2"/>
          <w:sz w:val="21"/>
          <w:szCs w:val="21"/>
          <w:lang w:val="en-US" w:eastAsia="zh-CN"/>
        </w:rPr>
        <w:t>指导</w:t>
      </w:r>
      <w:r>
        <w:rPr>
          <w:rFonts w:hint="eastAsia" w:ascii="宋体" w:hAnsi="宋体" w:eastAsia="宋体" w:cs="Times New Roman"/>
          <w:kern w:val="2"/>
          <w:sz w:val="21"/>
          <w:szCs w:val="21"/>
        </w:rPr>
        <w:t>方法，提升学生的阅读能力。低年级采用“童话日记”、“词语城堡”等方式</w:t>
      </w:r>
      <w:r>
        <w:rPr>
          <w:rFonts w:hint="eastAsia" w:ascii="宋体" w:hAnsi="宋体" w:eastAsia="宋体" w:cs="Times New Roman"/>
          <w:kern w:val="2"/>
          <w:sz w:val="21"/>
          <w:szCs w:val="21"/>
          <w:lang w:val="en-US" w:eastAsia="zh-CN"/>
        </w:rPr>
        <w:t>促进</w:t>
      </w:r>
      <w:r>
        <w:rPr>
          <w:rFonts w:hint="eastAsia" w:ascii="宋体" w:hAnsi="宋体" w:eastAsia="宋体" w:cs="Times New Roman"/>
          <w:kern w:val="2"/>
          <w:sz w:val="21"/>
          <w:szCs w:val="21"/>
        </w:rPr>
        <w:t>学生的阅读进度，中年级采用“便利贴阅读法”“思维导图”等方式</w:t>
      </w:r>
      <w:r>
        <w:rPr>
          <w:rFonts w:hint="eastAsia" w:ascii="宋体" w:hAnsi="宋体" w:eastAsia="宋体" w:cs="Times New Roman"/>
          <w:kern w:val="2"/>
          <w:sz w:val="21"/>
          <w:szCs w:val="21"/>
          <w:lang w:val="en-US" w:eastAsia="zh-CN"/>
        </w:rPr>
        <w:t>提高</w:t>
      </w:r>
      <w:r>
        <w:rPr>
          <w:rFonts w:hint="eastAsia" w:ascii="宋体" w:hAnsi="宋体" w:eastAsia="宋体" w:cs="Times New Roman"/>
          <w:kern w:val="2"/>
          <w:sz w:val="21"/>
          <w:szCs w:val="21"/>
        </w:rPr>
        <w:t>学生对书册的理解程度，高年级运用“故事连环画”“漫游地图”等方式评价学生的阅读进步程度。下面以六年级共读书目《</w:t>
      </w:r>
      <w:r>
        <w:rPr>
          <w:rFonts w:hint="eastAsia" w:ascii="宋体" w:hAnsi="宋体" w:eastAsia="宋体" w:cs="Times New Roman"/>
          <w:kern w:val="2"/>
          <w:sz w:val="21"/>
          <w:szCs w:val="21"/>
          <w:lang w:val="en-US" w:eastAsia="zh-CN"/>
        </w:rPr>
        <w:t>大话西游</w:t>
      </w: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方法指导课</w:t>
      </w:r>
      <w:r>
        <w:rPr>
          <w:rFonts w:hint="eastAsia" w:ascii="宋体" w:hAnsi="宋体" w:eastAsia="宋体" w:cs="Times New Roman"/>
          <w:kern w:val="2"/>
          <w:sz w:val="21"/>
          <w:szCs w:val="21"/>
        </w:rPr>
        <w:t>为例：</w:t>
      </w:r>
    </w:p>
    <w:p>
      <w:pPr>
        <w:keepNext w:val="0"/>
        <w:keepLines w:val="0"/>
        <w:pageBreakBefore w:val="0"/>
        <w:widowControl w:val="0"/>
        <w:kinsoku/>
        <w:overflowPunct/>
        <w:topLinePunct w:val="0"/>
        <w:autoSpaceDE/>
        <w:autoSpaceDN/>
        <w:bidi w:val="0"/>
        <w:adjustRightInd/>
        <w:spacing w:after="0" w:line="400" w:lineRule="exact"/>
        <w:rPr>
          <w:rFonts w:hint="eastAsia" w:ascii="宋体" w:hAnsi="宋体" w:eastAsia="宋体" w:cs="Times New Roman"/>
          <w:kern w:val="2"/>
          <w:sz w:val="21"/>
          <w:szCs w:val="21"/>
        </w:rPr>
      </w:pPr>
      <w:r>
        <w:rPr>
          <w:rFonts w:hint="eastAsia" w:ascii="宋体" w:hAnsi="宋体" w:eastAsia="宋体" w:cs="Times New Roman"/>
          <w:kern w:val="2"/>
          <w:sz w:val="21"/>
          <w:szCs w:val="21"/>
        </w:rPr>
        <w:t>教学目标：</w:t>
      </w:r>
    </w:p>
    <w:p>
      <w:pPr>
        <w:keepNext w:val="0"/>
        <w:keepLines w:val="0"/>
        <w:pageBreakBefore w:val="0"/>
        <w:widowControl w:val="0"/>
        <w:kinsoku/>
        <w:overflowPunct/>
        <w:topLinePunct w:val="0"/>
        <w:autoSpaceDE/>
        <w:autoSpaceDN/>
        <w:bidi w:val="0"/>
        <w:adjustRightInd/>
        <w:spacing w:after="0" w:line="400" w:lineRule="exact"/>
        <w:rPr>
          <w:rFonts w:hint="eastAsia" w:ascii="宋体" w:hAnsi="宋体" w:eastAsia="宋体" w:cs="Times New Roman"/>
          <w:kern w:val="2"/>
          <w:sz w:val="21"/>
          <w:szCs w:val="21"/>
        </w:rPr>
      </w:pPr>
      <w:r>
        <w:rPr>
          <w:rFonts w:hint="eastAsia" w:ascii="宋体" w:hAnsi="宋体" w:eastAsia="宋体" w:cs="Times New Roman"/>
          <w:kern w:val="2"/>
          <w:sz w:val="21"/>
          <w:szCs w:val="21"/>
        </w:rPr>
        <w:t>1、了解《西游记》的主要故事内容，培养阅读名著的兴趣。</w:t>
      </w:r>
    </w:p>
    <w:p>
      <w:pPr>
        <w:keepNext w:val="0"/>
        <w:keepLines w:val="0"/>
        <w:pageBreakBefore w:val="0"/>
        <w:widowControl w:val="0"/>
        <w:kinsoku/>
        <w:overflowPunct/>
        <w:topLinePunct w:val="0"/>
        <w:autoSpaceDE/>
        <w:autoSpaceDN/>
        <w:bidi w:val="0"/>
        <w:adjustRightInd/>
        <w:spacing w:after="0" w:line="400" w:lineRule="exact"/>
        <w:rPr>
          <w:rFonts w:hint="eastAsia" w:ascii="宋体" w:hAnsi="宋体" w:eastAsia="宋体" w:cs="Times New Roman"/>
          <w:kern w:val="2"/>
          <w:sz w:val="21"/>
          <w:szCs w:val="21"/>
        </w:rPr>
      </w:pPr>
      <w:r>
        <w:rPr>
          <w:rFonts w:hint="eastAsia" w:ascii="宋体" w:hAnsi="宋体" w:eastAsia="宋体" w:cs="Times New Roman"/>
          <w:kern w:val="2"/>
          <w:sz w:val="21"/>
          <w:szCs w:val="21"/>
        </w:rPr>
        <w:t>2、结合故事情节了解西游记主要人物不同的性格特点，品味人物形象的多面性。</w:t>
      </w:r>
    </w:p>
    <w:p>
      <w:pPr>
        <w:keepNext w:val="0"/>
        <w:keepLines w:val="0"/>
        <w:pageBreakBefore w:val="0"/>
        <w:widowControl w:val="0"/>
        <w:kinsoku/>
        <w:overflowPunct/>
        <w:topLinePunct w:val="0"/>
        <w:autoSpaceDE/>
        <w:autoSpaceDN/>
        <w:bidi w:val="0"/>
        <w:adjustRightInd/>
        <w:spacing w:after="0" w:line="400" w:lineRule="exact"/>
        <w:rPr>
          <w:rFonts w:hint="eastAsia" w:ascii="宋体" w:hAnsi="宋体" w:eastAsia="宋体" w:cs="Times New Roman"/>
          <w:kern w:val="2"/>
          <w:sz w:val="21"/>
          <w:szCs w:val="21"/>
        </w:rPr>
      </w:pPr>
      <w:r>
        <w:rPr>
          <w:rFonts w:hint="eastAsia" w:ascii="宋体" w:hAnsi="宋体" w:eastAsia="宋体" w:cs="Times New Roman"/>
          <w:kern w:val="2"/>
          <w:sz w:val="21"/>
          <w:szCs w:val="21"/>
        </w:rPr>
        <w:t>3、学会一些基本的阅读方法，结合环境描写培养学生的语言表达能力和欣赏文学作品的能力。</w:t>
      </w:r>
    </w:p>
    <w:p>
      <w:pPr>
        <w:keepNext w:val="0"/>
        <w:keepLines w:val="0"/>
        <w:pageBreakBefore w:val="0"/>
        <w:widowControl w:val="0"/>
        <w:kinsoku/>
        <w:overflowPunct/>
        <w:topLinePunct w:val="0"/>
        <w:autoSpaceDE/>
        <w:autoSpaceDN/>
        <w:bidi w:val="0"/>
        <w:adjustRightInd/>
        <w:spacing w:after="0" w:line="400" w:lineRule="exact"/>
        <w:rPr>
          <w:rFonts w:hint="eastAsia" w:ascii="宋体" w:hAnsi="宋体" w:eastAsia="宋体" w:cs="Times New Roman"/>
          <w:kern w:val="2"/>
          <w:sz w:val="21"/>
          <w:szCs w:val="21"/>
        </w:rPr>
      </w:pPr>
      <w:r>
        <w:rPr>
          <w:rFonts w:hint="eastAsia" w:ascii="宋体" w:hAnsi="宋体" w:eastAsia="宋体" w:cs="Times New Roman"/>
          <w:kern w:val="2"/>
          <w:sz w:val="21"/>
          <w:szCs w:val="21"/>
        </w:rPr>
        <w:t>一、忆故事内容</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1．上课之前老师请同学们来欣赏一首歌曲。会唱的一起唱。大家一起说，这是哪部电视剧的主题曲。《敢问路在何方》看得出来大家都对《西游记》很感兴趣。</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2．《西游记》是四大古典名著中最接近儿童，最受青少年喜爱的。它被拍成了电视剧，制成了卡通片，绘成了连环画。可谓是妇孺皆知。但“看”代替不了阅读名著。这学期，我们班共读了《西游记》这部书，围绕西游记开展了一系列语文综合实践活动。老师想来考一考大家，看谁的《西游记》知识最丰富。有没有信心。（猜情节，歇后语，说地名等）</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3．大家知道的还真不少。最后一个问题，谁能够把这部书的内容概括一下？</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4.概括地非常简洁。这堂课，我们再次走进书中的神魔世界去感悟、去欣赏、去体验阅读《西游记》的快乐。大家对《西游记》哪方面的内容最感兴趣呢？（人物、环境、情节）</w:t>
      </w:r>
    </w:p>
    <w:p>
      <w:pPr>
        <w:keepNext w:val="0"/>
        <w:keepLines w:val="0"/>
        <w:pageBreakBefore w:val="0"/>
        <w:widowControl w:val="0"/>
        <w:kinsoku/>
        <w:overflowPunct/>
        <w:topLinePunct w:val="0"/>
        <w:autoSpaceDE/>
        <w:autoSpaceDN/>
        <w:bidi w:val="0"/>
        <w:adjustRightInd/>
        <w:spacing w:after="0" w:line="400" w:lineRule="exact"/>
        <w:rPr>
          <w:rFonts w:hint="eastAsia" w:ascii="宋体" w:hAnsi="宋体" w:eastAsia="宋体" w:cs="Times New Roman"/>
          <w:kern w:val="2"/>
          <w:sz w:val="21"/>
          <w:szCs w:val="21"/>
        </w:rPr>
      </w:pPr>
      <w:r>
        <w:rPr>
          <w:rFonts w:hint="eastAsia" w:ascii="宋体" w:hAnsi="宋体" w:eastAsia="宋体" w:cs="Times New Roman"/>
          <w:kern w:val="2"/>
          <w:sz w:val="21"/>
          <w:szCs w:val="21"/>
        </w:rPr>
        <w:t>二、品环境描写</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1.下面我们就先以课文《三打白骨精》为例说说小说的环境描写。这个故事发生的环境是怎样的？</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2.《西游记》原著里又是怎样描写这座高山的呢？大家有什么感受？</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3.常言道“山高必有怪，岭峻定生精”。这样的环境描写带给了我们阴森恐怖的感受，这就是渲染氛围。（板书：渲染氛围）《西游记》中像这样的环境描写还有很多，哪位同学愿意上来和大家分享一下你喜欢的环境描写？让大家猜一猜。（你说得很有道理，让人仿佛身临其境。）还有谁也想来和大家分享的？（真是自在悠闲啊！老师也忍不住想要去看一看。）</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4.大家有没有发现白虎岭、海外仙山、花果山水帘洞这三处这些环境描写有什么不一样的吗？原来环境也是随着人物的变化而变化的，这就是环境描写对于人物的烘托作用。（板书：烘托人物）</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小结：这些环境光怪陆离，每一处作者都极尽描摹工夫。为渲染气氛，烘托人物起到了重要作用。</w:t>
      </w:r>
    </w:p>
    <w:p>
      <w:pPr>
        <w:keepNext w:val="0"/>
        <w:keepLines w:val="0"/>
        <w:pageBreakBefore w:val="0"/>
        <w:widowControl w:val="0"/>
        <w:kinsoku/>
        <w:overflowPunct/>
        <w:topLinePunct w:val="0"/>
        <w:autoSpaceDE/>
        <w:autoSpaceDN/>
        <w:bidi w:val="0"/>
        <w:adjustRightInd/>
        <w:spacing w:after="0" w:line="400" w:lineRule="exact"/>
        <w:rPr>
          <w:rFonts w:hint="eastAsia" w:ascii="宋体" w:hAnsi="宋体" w:eastAsia="宋体" w:cs="Times New Roman"/>
          <w:kern w:val="2"/>
          <w:sz w:val="21"/>
          <w:szCs w:val="21"/>
        </w:rPr>
      </w:pPr>
      <w:r>
        <w:rPr>
          <w:rFonts w:hint="eastAsia" w:ascii="宋体" w:hAnsi="宋体" w:eastAsia="宋体" w:cs="Times New Roman"/>
          <w:kern w:val="2"/>
          <w:sz w:val="21"/>
          <w:szCs w:val="21"/>
        </w:rPr>
        <w:t>三、评人物形象</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1.一趟取经路，一串大冒险，西游记成功刻画了一系列生动的人物形象，你能说出几个？能不能给他们分分类呢？人物真多呀！我们不能一一细数。接下来，我们就聚焦师徒四人，一起来探究一下人物形象。</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出示学习要求：</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（1）师徒四人你喜欢谁？结合相关故事片段，说说理由。</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（2）组长负责记录讨论成果。</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（3）小组投票汇报。</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2.全班交流</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 xml:space="preserve">      我们先来给师徒四人投票。（在卡通人物形象旁贴小红旗）结果：孙悟空6票，其余三人各2票</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（1） 孙悟空：忠心耿耿，神通广大，机智勇敢</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其他小组呢，你们为什么没有把票投给孙悟空？冲动鲁莽，爱炫耀</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 xml:space="preserve">听了其他小组的发言，投票给孙悟空的小组对他是不是有了新的认识呢？ </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小结：非常好。你能够全面地、多角度地去看待一个人。这就是人物形象的多面性。(板书：多面性)</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过渡：通过我们刚才的学习，再去看看其他三个人物，你是不是有了新的发现？</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（2）猪八戒：憨厚淳朴， 聪明机智，搬弄是非，贪财好色</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有一个同学能够前后对照着阅读，发现了猪八戒在取经过程中性格的成长变化。</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（3）唐僧：慈悲善良，信仰坚定，是非不分，懦弱无能</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小结：你说的有理有据。能够辩证地看待唐僧。</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（4）沙和尚：任劳任怨，不善言辞，和事佬</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3.小结：通过刚在的讨论探究，我们不难发现：取经路上，师徒四人各具特点，有优点也有不足。充分体现了人物形象的多面性，即多元解读。（板书：多元解读）我们在评判人物时，要一分为二地看待，不能以偏概全。要择其善者而从之。</w:t>
      </w:r>
    </w:p>
    <w:p>
      <w:pPr>
        <w:keepNext w:val="0"/>
        <w:keepLines w:val="0"/>
        <w:pageBreakBefore w:val="0"/>
        <w:widowControl w:val="0"/>
        <w:kinsoku/>
        <w:overflowPunct/>
        <w:topLinePunct w:val="0"/>
        <w:autoSpaceDE/>
        <w:autoSpaceDN/>
        <w:bidi w:val="0"/>
        <w:adjustRightInd/>
        <w:spacing w:after="0" w:line="400" w:lineRule="exact"/>
        <w:rPr>
          <w:rFonts w:hint="eastAsia" w:ascii="宋体" w:hAnsi="宋体" w:eastAsia="宋体" w:cs="Times New Roman"/>
          <w:kern w:val="2"/>
          <w:sz w:val="21"/>
          <w:szCs w:val="21"/>
        </w:rPr>
      </w:pPr>
      <w:r>
        <w:rPr>
          <w:rFonts w:hint="eastAsia" w:ascii="宋体" w:hAnsi="宋体" w:eastAsia="宋体" w:cs="Times New Roman"/>
          <w:kern w:val="2"/>
          <w:sz w:val="21"/>
          <w:szCs w:val="21"/>
        </w:rPr>
        <w:t>四、赏故事情节</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1.了解环境和人物后，我们一起走进故事情节。《西游记》也被搬上了银幕，我们一起来欣赏一下经典片段《三打白骨精》（影视片段欣赏）。</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2.回顾一下，《三打白骨精》最精彩，最吸引我们的是什么？（一波三折的故事情节）</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3.这样一波三折的故事书中还有很多，浏览书的目录（板书：浏览） 说说看。（三借芭蕉扇、四圣试禅心……相机板贴故事情节）</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4.思考一下，这些故事还有什么相似之处吗？（遇到妖怪 大战妖怪 打败妖怪）</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5.小结：这些故事有着大致相同的模式：遇险、历险、脱险。用西天取经这个线索将一个个相对独立完整的故事串联起来变成了一个情节跌宕起伏、内容丰富充实的大故事。这样的结构方式有人称之为“冰糖葫芦式”。（出示冰糖葫芦图）阅读时，我们可以从头读到尾，也可以选择其中一个故事跳读。这样，我们也就通过类比的方式把书读薄了。（板书：类比读）</w:t>
      </w:r>
    </w:p>
    <w:p>
      <w:pPr>
        <w:keepNext w:val="0"/>
        <w:keepLines w:val="0"/>
        <w:pageBreakBefore w:val="0"/>
        <w:widowControl w:val="0"/>
        <w:kinsoku/>
        <w:overflowPunct/>
        <w:topLinePunct w:val="0"/>
        <w:autoSpaceDE/>
        <w:autoSpaceDN/>
        <w:bidi w:val="0"/>
        <w:adjustRightInd/>
        <w:spacing w:after="0" w:line="400" w:lineRule="exact"/>
        <w:rPr>
          <w:rFonts w:hint="eastAsia" w:ascii="宋体" w:hAnsi="宋体" w:eastAsia="宋体" w:cs="Times New Roman"/>
          <w:kern w:val="2"/>
          <w:sz w:val="21"/>
          <w:szCs w:val="21"/>
        </w:rPr>
      </w:pPr>
      <w:r>
        <w:rPr>
          <w:rFonts w:hint="eastAsia" w:ascii="宋体" w:hAnsi="宋体" w:eastAsia="宋体" w:cs="Times New Roman"/>
          <w:kern w:val="2"/>
          <w:sz w:val="21"/>
          <w:szCs w:val="21"/>
        </w:rPr>
        <w:t>五、谈启悟人生</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 xml:space="preserve">1．同学们，相信这本书、这堂课一定给你带来了无尽的乐趣和莫大的收获！那么，接下来，我们就一起来做张书签吧！留下从这本书中得到的收获！ </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hint="eastAsia" w:ascii="宋体" w:hAnsi="宋体" w:eastAsia="宋体" w:cs="Times New Roman"/>
          <w:kern w:val="2"/>
          <w:sz w:val="21"/>
          <w:szCs w:val="21"/>
        </w:rPr>
      </w:pPr>
      <w:r>
        <w:rPr>
          <w:rFonts w:hint="eastAsia" w:ascii="宋体" w:hAnsi="宋体" w:eastAsia="宋体" w:cs="Times New Roman"/>
          <w:kern w:val="2"/>
          <w:sz w:val="21"/>
          <w:szCs w:val="21"/>
        </w:rPr>
        <w:t xml:space="preserve">2．做的真不错，让我们把它珍藏在书里。 </w:t>
      </w:r>
    </w:p>
    <w:p>
      <w:pPr>
        <w:keepNext w:val="0"/>
        <w:keepLines w:val="0"/>
        <w:pageBreakBefore w:val="0"/>
        <w:widowControl w:val="0"/>
        <w:kinsoku/>
        <w:overflowPunct/>
        <w:topLinePunct w:val="0"/>
        <w:autoSpaceDE/>
        <w:autoSpaceDN/>
        <w:bidi w:val="0"/>
        <w:adjustRightInd/>
        <w:spacing w:after="0" w:line="400" w:lineRule="exact"/>
        <w:ind w:firstLine="420" w:firstLineChars="200"/>
        <w:rPr>
          <w:rFonts w:ascii="宋体" w:hAnsi="宋体" w:eastAsia="宋体" w:cs="Times New Roman"/>
          <w:kern w:val="2"/>
          <w:sz w:val="21"/>
          <w:szCs w:val="21"/>
        </w:rPr>
      </w:pPr>
      <w:r>
        <w:rPr>
          <w:rFonts w:hint="eastAsia" w:ascii="宋体" w:hAnsi="宋体" w:eastAsia="宋体" w:cs="Times New Roman"/>
          <w:kern w:val="2"/>
          <w:sz w:val="21"/>
          <w:szCs w:val="21"/>
        </w:rPr>
        <w:t>3．总结：同学们，《西游记》是世界文学史上一棵璀璨的明珠，也有人说它是一部体现人性与社会性的小说。我们今天只是从小说三要素——人物、情节、环境几个角度管中窥豹，把书读“厚”。课后，我们还可以静下心来品味揣摩这部经典名著，观看影视作品，演一演其中的经典故事。或许每一次你都会有新的发现，新的收获，正所谓“好书不厌百回读”。老师还希望同学们运用今天学到的有关浏览目录、类比读、多元解读的方法，走进更多的名著，收获更多的知识。在共读完《</w:t>
      </w:r>
      <w:r>
        <w:rPr>
          <w:rFonts w:hint="eastAsia" w:ascii="宋体" w:hAnsi="宋体" w:eastAsia="宋体" w:cs="Times New Roman"/>
          <w:kern w:val="2"/>
          <w:sz w:val="21"/>
          <w:szCs w:val="21"/>
          <w:lang w:val="en-US" w:eastAsia="zh-CN"/>
        </w:rPr>
        <w:t>西游记</w:t>
      </w:r>
      <w:r>
        <w:rPr>
          <w:rFonts w:hint="eastAsia" w:ascii="宋体" w:hAnsi="宋体" w:eastAsia="宋体" w:cs="Times New Roman"/>
          <w:kern w:val="2"/>
          <w:sz w:val="21"/>
          <w:szCs w:val="21"/>
        </w:rPr>
        <w:t>》后，几名学生在阅读能力、方法和情感态度方面有了显著的变化与进步。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学生姓名</w:t>
            </w:r>
          </w:p>
        </w:tc>
        <w:tc>
          <w:tcPr>
            <w:tcW w:w="2130"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期初（9月）</w:t>
            </w:r>
          </w:p>
        </w:tc>
        <w:tc>
          <w:tcPr>
            <w:tcW w:w="2131"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期中（1</w:t>
            </w:r>
            <w:r>
              <w:rPr>
                <w:rFonts w:ascii="宋体" w:hAnsi="宋体" w:eastAsia="宋体" w:cs="宋体"/>
                <w:kern w:val="2"/>
                <w:sz w:val="21"/>
                <w:szCs w:val="21"/>
              </w:rPr>
              <w:t>0</w:t>
            </w:r>
            <w:r>
              <w:rPr>
                <w:rFonts w:hint="eastAsia" w:ascii="宋体" w:hAnsi="宋体" w:eastAsia="宋体" w:cs="宋体"/>
                <w:kern w:val="2"/>
                <w:sz w:val="21"/>
                <w:szCs w:val="21"/>
              </w:rPr>
              <w:t>月）</w:t>
            </w:r>
          </w:p>
        </w:tc>
        <w:tc>
          <w:tcPr>
            <w:tcW w:w="2131"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期末（1</w:t>
            </w:r>
            <w:r>
              <w:rPr>
                <w:rFonts w:ascii="宋体" w:hAnsi="宋体" w:eastAsia="宋体" w:cs="宋体"/>
                <w:kern w:val="2"/>
                <w:sz w:val="21"/>
                <w:szCs w:val="21"/>
              </w:rPr>
              <w:t>2</w:t>
            </w:r>
            <w:r>
              <w:rPr>
                <w:rFonts w:hint="eastAsia" w:ascii="宋体" w:hAnsi="宋体" w:eastAsia="宋体" w:cs="宋体"/>
                <w:kern w:val="2"/>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生1</w:t>
            </w:r>
          </w:p>
        </w:tc>
        <w:tc>
          <w:tcPr>
            <w:tcW w:w="2130"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能基本理清书中情节，人物关系；但对内容的鉴赏能力一般。</w:t>
            </w:r>
          </w:p>
        </w:tc>
        <w:tc>
          <w:tcPr>
            <w:tcW w:w="2131"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对书中情节、认知能力提升。</w:t>
            </w:r>
          </w:p>
        </w:tc>
        <w:tc>
          <w:tcPr>
            <w:tcW w:w="2131"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能较好地对文学作品进行欣赏和评价。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生2</w:t>
            </w:r>
          </w:p>
        </w:tc>
        <w:tc>
          <w:tcPr>
            <w:tcW w:w="2130"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对书中具体语境理解能力一般；对人物形象评价不够准确。</w:t>
            </w:r>
          </w:p>
        </w:tc>
        <w:tc>
          <w:tcPr>
            <w:tcW w:w="2131"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能联系故事前后内容理解特定语境情节安排。</w:t>
            </w:r>
          </w:p>
        </w:tc>
        <w:tc>
          <w:tcPr>
            <w:tcW w:w="2131"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能抓住人物主要事件、心理活动，多角度评价人物形象。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生3</w:t>
            </w:r>
          </w:p>
        </w:tc>
        <w:tc>
          <w:tcPr>
            <w:tcW w:w="2130"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能较强地阅读和理解著作，但不能灵活运用。</w:t>
            </w:r>
          </w:p>
        </w:tc>
        <w:tc>
          <w:tcPr>
            <w:tcW w:w="2131"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能学习书中作者刻画人物时所用的语言、动作细节等写作技巧。</w:t>
            </w:r>
          </w:p>
        </w:tc>
        <w:tc>
          <w:tcPr>
            <w:tcW w:w="2131" w:type="dxa"/>
          </w:tcPr>
          <w:p>
            <w:pPr>
              <w:keepNext w:val="0"/>
              <w:keepLines w:val="0"/>
              <w:pageBreakBefore w:val="0"/>
              <w:kinsoku/>
              <w:overflowPunct/>
              <w:topLinePunct w:val="0"/>
              <w:autoSpaceDE/>
              <w:autoSpaceDN/>
              <w:bidi w:val="0"/>
              <w:adjustRightInd/>
              <w:spacing w:after="0" w:line="400" w:lineRule="exact"/>
              <w:rPr>
                <w:rFonts w:ascii="宋体" w:hAnsi="宋体" w:eastAsia="宋体" w:cs="宋体"/>
                <w:kern w:val="2"/>
                <w:sz w:val="21"/>
                <w:szCs w:val="21"/>
              </w:rPr>
            </w:pPr>
            <w:r>
              <w:rPr>
                <w:rFonts w:hint="eastAsia" w:ascii="宋体" w:hAnsi="宋体" w:eastAsia="宋体" w:cs="宋体"/>
                <w:kern w:val="2"/>
                <w:sz w:val="21"/>
                <w:szCs w:val="21"/>
              </w:rPr>
              <w:t>能将学到的写作技巧运用到习作中，细节生动，叙事有章法。</w:t>
            </w:r>
          </w:p>
        </w:tc>
      </w:tr>
    </w:tbl>
    <w:p>
      <w:pPr>
        <w:keepNext w:val="0"/>
        <w:keepLines w:val="0"/>
        <w:pageBreakBefore w:val="0"/>
        <w:kinsoku/>
        <w:overflowPunct/>
        <w:topLinePunct w:val="0"/>
        <w:autoSpaceDE/>
        <w:autoSpaceDN/>
        <w:bidi w:val="0"/>
        <w:spacing w:before="240" w:after="0" w:line="400" w:lineRule="exact"/>
        <w:rPr>
          <w:rFonts w:ascii="宋体" w:hAnsi="宋体" w:eastAsia="宋体"/>
          <w:b/>
          <w:sz w:val="24"/>
          <w:szCs w:val="24"/>
        </w:rPr>
      </w:pPr>
      <w:r>
        <w:rPr>
          <w:rFonts w:hint="eastAsia" w:ascii="宋体" w:hAnsi="宋体" w:eastAsia="宋体"/>
          <w:b/>
          <w:sz w:val="24"/>
          <w:szCs w:val="24"/>
        </w:rPr>
        <w:t>四、收获与成果</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（一）理论成果</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在前期研究的基础上，老师们积极撰写相关论文，取得一定成效。</w:t>
      </w:r>
    </w:p>
    <w:p>
      <w:pPr>
        <w:keepNext w:val="0"/>
        <w:keepLines w:val="0"/>
        <w:pageBreakBefore w:val="0"/>
        <w:kinsoku/>
        <w:overflowPunct/>
        <w:topLinePunct w:val="0"/>
        <w:autoSpaceDE/>
        <w:autoSpaceDN/>
        <w:bidi w:val="0"/>
        <w:spacing w:after="0" w:line="400" w:lineRule="exact"/>
        <w:ind w:firstLine="413" w:firstLineChars="196"/>
        <w:rPr>
          <w:rFonts w:hint="eastAsia" w:ascii="宋体" w:hAnsi="宋体" w:eastAsia="宋体"/>
          <w:b/>
          <w:sz w:val="21"/>
          <w:szCs w:val="21"/>
        </w:rPr>
      </w:pPr>
      <w:r>
        <w:rPr>
          <w:rFonts w:hint="eastAsia" w:ascii="宋体" w:hAnsi="宋体" w:eastAsia="宋体"/>
          <w:b/>
          <w:sz w:val="21"/>
          <w:szCs w:val="21"/>
        </w:rPr>
        <w:t>系列论文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2048"/>
        <w:gridCol w:w="2048"/>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4"/>
              </w:rPr>
            </w:pPr>
            <w:r>
              <w:rPr>
                <w:rFonts w:hint="eastAsia" w:ascii="宋体" w:hAnsi="宋体" w:eastAsia="宋体" w:cs="Times New Roman"/>
                <w:b/>
                <w:kern w:val="2"/>
                <w:sz w:val="21"/>
                <w:szCs w:val="24"/>
              </w:rPr>
              <w:t>论文名称</w:t>
            </w:r>
          </w:p>
        </w:tc>
        <w:tc>
          <w:tcPr>
            <w:tcW w:w="2048"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4"/>
              </w:rPr>
            </w:pPr>
            <w:r>
              <w:rPr>
                <w:rFonts w:hint="eastAsia" w:ascii="宋体" w:hAnsi="宋体" w:eastAsia="宋体" w:cs="Times New Roman"/>
                <w:b/>
                <w:kern w:val="2"/>
                <w:sz w:val="21"/>
                <w:szCs w:val="24"/>
              </w:rPr>
              <w:t>作者</w:t>
            </w:r>
          </w:p>
        </w:tc>
        <w:tc>
          <w:tcPr>
            <w:tcW w:w="2048"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4"/>
              </w:rPr>
            </w:pPr>
            <w:r>
              <w:rPr>
                <w:rFonts w:hint="eastAsia" w:ascii="宋体" w:hAnsi="宋体" w:eastAsia="宋体" w:cs="Times New Roman"/>
                <w:b/>
                <w:kern w:val="2"/>
                <w:sz w:val="21"/>
                <w:szCs w:val="24"/>
              </w:rPr>
              <w:t>发表、获奖时间</w:t>
            </w:r>
          </w:p>
        </w:tc>
        <w:tc>
          <w:tcPr>
            <w:tcW w:w="2048"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4"/>
              </w:rPr>
            </w:pPr>
            <w:r>
              <w:rPr>
                <w:rFonts w:hint="eastAsia" w:ascii="宋体" w:hAnsi="宋体" w:eastAsia="宋体" w:cs="Times New Roman"/>
                <w:b/>
                <w:kern w:val="2"/>
                <w:sz w:val="21"/>
                <w:szCs w:val="24"/>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高年段书册阅读教学微探</w:t>
            </w:r>
          </w:p>
          <w:p>
            <w:pPr>
              <w:keepNext w:val="0"/>
              <w:keepLines w:val="0"/>
              <w:pageBreakBefore w:val="0"/>
              <w:widowControl w:val="0"/>
              <w:kinsoku/>
              <w:overflowPunct/>
              <w:topLinePunct w:val="0"/>
              <w:autoSpaceDE/>
              <w:autoSpaceDN/>
              <w:bidi w:val="0"/>
              <w:adjustRightInd/>
              <w:snapToGrid/>
              <w:spacing w:after="0" w:line="400" w:lineRule="exact"/>
              <w:jc w:val="left"/>
              <w:rPr>
                <w:rFonts w:ascii="宋体" w:hAnsi="宋体" w:eastAsia="宋体" w:cs="Times New Roman"/>
                <w:b/>
                <w:kern w:val="2"/>
                <w:sz w:val="24"/>
                <w:szCs w:val="24"/>
              </w:rPr>
            </w:pP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default" w:ascii="宋体" w:hAnsi="宋体" w:eastAsia="宋体" w:cs="Times New Roman"/>
                <w:kern w:val="2"/>
                <w:sz w:val="21"/>
                <w:szCs w:val="24"/>
                <w:lang w:val="en-US" w:eastAsia="zh-CN"/>
              </w:rPr>
            </w:pPr>
            <w:r>
              <w:rPr>
                <w:rFonts w:hint="eastAsia" w:ascii="宋体" w:hAnsi="宋体" w:eastAsia="宋体" w:cs="Times New Roman"/>
                <w:kern w:val="2"/>
                <w:sz w:val="21"/>
                <w:szCs w:val="24"/>
                <w:lang w:val="en-US" w:eastAsia="zh-CN"/>
              </w:rPr>
              <w:t>俞迪</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kern w:val="2"/>
                <w:sz w:val="21"/>
                <w:szCs w:val="24"/>
                <w:lang w:val="en-US" w:eastAsia="zh-CN"/>
              </w:rPr>
            </w:pPr>
            <w:r>
              <w:rPr>
                <w:rFonts w:hint="eastAsia" w:ascii="宋体" w:hAnsi="宋体" w:eastAsia="宋体" w:cs="Times New Roman"/>
                <w:kern w:val="2"/>
                <w:sz w:val="21"/>
                <w:szCs w:val="24"/>
              </w:rPr>
              <w:t>2</w:t>
            </w:r>
            <w:r>
              <w:rPr>
                <w:rFonts w:ascii="宋体" w:hAnsi="宋体" w:eastAsia="宋体" w:cs="Times New Roman"/>
                <w:kern w:val="2"/>
                <w:sz w:val="21"/>
                <w:szCs w:val="24"/>
              </w:rPr>
              <w:t>018.</w:t>
            </w:r>
            <w:r>
              <w:rPr>
                <w:rFonts w:hint="eastAsia" w:ascii="宋体" w:hAnsi="宋体" w:eastAsia="宋体" w:cs="Times New Roman"/>
                <w:kern w:val="2"/>
                <w:sz w:val="21"/>
                <w:szCs w:val="24"/>
                <w:lang w:val="en-US" w:eastAsia="zh-CN"/>
              </w:rPr>
              <w:t>9</w:t>
            </w:r>
          </w:p>
        </w:tc>
        <w:tc>
          <w:tcPr>
            <w:tcW w:w="2048"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both"/>
              <w:rPr>
                <w:rFonts w:hint="default" w:ascii="宋体" w:hAnsi="宋体" w:eastAsia="宋体" w:cs="Times New Roman"/>
                <w:kern w:val="2"/>
                <w:sz w:val="21"/>
                <w:szCs w:val="24"/>
                <w:lang w:val="en-US" w:eastAsia="zh-CN"/>
              </w:rPr>
            </w:pPr>
            <w:r>
              <w:rPr>
                <w:rFonts w:hint="eastAsia" w:ascii="宋体" w:hAnsi="宋体" w:eastAsia="宋体" w:cs="Times New Roman"/>
                <w:kern w:val="2"/>
                <w:sz w:val="21"/>
                <w:szCs w:val="24"/>
                <w:lang w:val="en-US" w:eastAsia="zh-CN"/>
              </w:rPr>
              <w:t>省“蓝天杯”一等奖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default" w:ascii="宋体" w:hAnsi="宋体" w:eastAsia="宋体" w:cs="Times New Roman"/>
                <w:b/>
                <w:kern w:val="2"/>
                <w:sz w:val="24"/>
                <w:szCs w:val="24"/>
                <w:lang w:val="en-US" w:eastAsia="zh-CN"/>
              </w:rPr>
            </w:pPr>
            <w:r>
              <w:rPr>
                <w:rFonts w:hint="eastAsia" w:ascii="宋体" w:hAnsi="宋体" w:eastAsia="宋体" w:cs="Times New Roman"/>
                <w:b w:val="0"/>
                <w:bCs/>
                <w:kern w:val="2"/>
                <w:sz w:val="24"/>
                <w:szCs w:val="24"/>
                <w:lang w:val="en-US" w:eastAsia="zh-CN"/>
              </w:rPr>
              <w:t>《采百花 酿甜蜜——语文综合性学习指导之谈》</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default" w:ascii="宋体" w:hAnsi="宋体" w:eastAsia="宋体" w:cs="Times New Roman"/>
                <w:kern w:val="2"/>
                <w:sz w:val="21"/>
                <w:szCs w:val="24"/>
                <w:lang w:val="en-US" w:eastAsia="zh-CN"/>
              </w:rPr>
            </w:pPr>
            <w:r>
              <w:rPr>
                <w:rFonts w:hint="eastAsia" w:ascii="宋体" w:hAnsi="宋体" w:eastAsia="宋体" w:cs="Times New Roman"/>
                <w:kern w:val="2"/>
                <w:sz w:val="21"/>
                <w:szCs w:val="24"/>
                <w:lang w:val="en-US" w:eastAsia="zh-CN"/>
              </w:rPr>
              <w:t>俞迪</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kern w:val="2"/>
                <w:sz w:val="21"/>
                <w:szCs w:val="24"/>
                <w:lang w:val="en-US" w:eastAsia="zh-CN"/>
              </w:rPr>
            </w:pPr>
            <w:r>
              <w:rPr>
                <w:rFonts w:hint="eastAsia" w:ascii="宋体" w:hAnsi="宋体" w:eastAsia="宋体" w:cs="Times New Roman"/>
                <w:kern w:val="2"/>
                <w:sz w:val="21"/>
                <w:szCs w:val="24"/>
              </w:rPr>
              <w:t>2</w:t>
            </w:r>
            <w:r>
              <w:rPr>
                <w:rFonts w:ascii="宋体" w:hAnsi="宋体" w:eastAsia="宋体" w:cs="Times New Roman"/>
                <w:kern w:val="2"/>
                <w:sz w:val="21"/>
                <w:szCs w:val="24"/>
              </w:rPr>
              <w:t>018.</w:t>
            </w:r>
            <w:r>
              <w:rPr>
                <w:rFonts w:hint="eastAsia" w:ascii="宋体" w:hAnsi="宋体" w:eastAsia="宋体" w:cs="Times New Roman"/>
                <w:kern w:val="2"/>
                <w:sz w:val="21"/>
                <w:szCs w:val="24"/>
                <w:lang w:val="en-US" w:eastAsia="zh-CN"/>
              </w:rPr>
              <w:t>5</w:t>
            </w:r>
          </w:p>
        </w:tc>
        <w:tc>
          <w:tcPr>
            <w:tcW w:w="2048"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both"/>
              <w:rPr>
                <w:rFonts w:hint="default" w:ascii="宋体" w:hAnsi="宋体" w:eastAsia="宋体" w:cs="Times New Roman"/>
                <w:kern w:val="2"/>
                <w:sz w:val="21"/>
                <w:szCs w:val="24"/>
                <w:lang w:val="en-US" w:eastAsia="zh-CN"/>
              </w:rPr>
            </w:pPr>
            <w:r>
              <w:rPr>
                <w:rFonts w:hint="eastAsia" w:ascii="宋体" w:hAnsi="宋体" w:eastAsia="宋体" w:cs="Times New Roman"/>
                <w:kern w:val="2"/>
                <w:sz w:val="21"/>
                <w:szCs w:val="24"/>
                <w:lang w:val="en-US" w:eastAsia="zh-CN"/>
              </w:rPr>
              <w:t>省《新课程导学》杂志发表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高年段书册阅读教学微探——以《神秘的日落山》为例</w:t>
            </w:r>
          </w:p>
          <w:p>
            <w:pPr>
              <w:keepNext w:val="0"/>
              <w:keepLines w:val="0"/>
              <w:pageBreakBefore w:val="0"/>
              <w:widowControl w:val="0"/>
              <w:kinsoku/>
              <w:overflowPunct/>
              <w:topLinePunct w:val="0"/>
              <w:autoSpaceDE/>
              <w:autoSpaceDN/>
              <w:bidi w:val="0"/>
              <w:adjustRightInd/>
              <w:snapToGrid/>
              <w:spacing w:after="0" w:line="400" w:lineRule="exact"/>
              <w:jc w:val="left"/>
              <w:rPr>
                <w:rFonts w:ascii="宋体" w:hAnsi="宋体" w:eastAsia="宋体" w:cs="Times New Roman"/>
                <w:b/>
                <w:kern w:val="2"/>
                <w:sz w:val="24"/>
                <w:szCs w:val="24"/>
              </w:rPr>
            </w:pP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default" w:ascii="宋体" w:hAnsi="宋体" w:eastAsia="宋体" w:cs="Times New Roman"/>
                <w:kern w:val="2"/>
                <w:sz w:val="21"/>
                <w:szCs w:val="24"/>
                <w:lang w:val="en-US" w:eastAsia="zh-CN"/>
              </w:rPr>
            </w:pPr>
            <w:r>
              <w:rPr>
                <w:rFonts w:hint="eastAsia" w:ascii="宋体" w:hAnsi="宋体" w:eastAsia="宋体" w:cs="Times New Roman"/>
                <w:kern w:val="2"/>
                <w:sz w:val="21"/>
                <w:szCs w:val="24"/>
                <w:lang w:val="en-US" w:eastAsia="zh-CN"/>
              </w:rPr>
              <w:t>俞迪</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default" w:ascii="宋体" w:hAnsi="宋体" w:eastAsia="宋体" w:cs="Times New Roman"/>
                <w:kern w:val="2"/>
                <w:sz w:val="21"/>
                <w:szCs w:val="24"/>
                <w:lang w:val="en-US" w:eastAsia="zh-CN"/>
              </w:rPr>
            </w:pPr>
            <w:r>
              <w:rPr>
                <w:rFonts w:hint="eastAsia" w:ascii="宋体" w:hAnsi="宋体" w:eastAsia="宋体" w:cs="Times New Roman"/>
                <w:kern w:val="2"/>
                <w:sz w:val="21"/>
                <w:szCs w:val="24"/>
              </w:rPr>
              <w:t>2</w:t>
            </w:r>
            <w:r>
              <w:rPr>
                <w:rFonts w:ascii="宋体" w:hAnsi="宋体" w:eastAsia="宋体" w:cs="Times New Roman"/>
                <w:kern w:val="2"/>
                <w:sz w:val="21"/>
                <w:szCs w:val="24"/>
              </w:rPr>
              <w:t>018.</w:t>
            </w:r>
            <w:r>
              <w:rPr>
                <w:rFonts w:hint="eastAsia" w:ascii="宋体" w:hAnsi="宋体" w:eastAsia="宋体" w:cs="Times New Roman"/>
                <w:kern w:val="2"/>
                <w:sz w:val="21"/>
                <w:szCs w:val="24"/>
                <w:lang w:val="en-US" w:eastAsia="zh-CN"/>
              </w:rPr>
              <w:t>10</w:t>
            </w:r>
          </w:p>
        </w:tc>
        <w:tc>
          <w:tcPr>
            <w:tcW w:w="2048"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both"/>
              <w:rPr>
                <w:rFonts w:hint="default" w:ascii="宋体" w:hAnsi="宋体" w:eastAsia="宋体" w:cs="Times New Roman"/>
                <w:kern w:val="2"/>
                <w:sz w:val="21"/>
                <w:szCs w:val="24"/>
                <w:lang w:val="en-US" w:eastAsia="zh-CN"/>
              </w:rPr>
            </w:pPr>
            <w:r>
              <w:rPr>
                <w:rFonts w:hint="eastAsia" w:ascii="宋体" w:hAnsi="宋体" w:eastAsia="宋体" w:cs="Times New Roman"/>
                <w:kern w:val="2"/>
                <w:sz w:val="21"/>
                <w:szCs w:val="24"/>
                <w:lang w:val="en-US" w:eastAsia="zh-CN"/>
              </w:rPr>
              <w:t>省“新课堂”杂志发表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b/>
                <w:kern w:val="2"/>
                <w:sz w:val="24"/>
                <w:szCs w:val="24"/>
                <w:lang w:eastAsia="zh-CN"/>
              </w:rPr>
            </w:pPr>
            <w:r>
              <w:rPr>
                <w:rFonts w:hint="eastAsia" w:ascii="宋体" w:hAnsi="宋体" w:eastAsia="宋体" w:cs="Times New Roman"/>
                <w:b w:val="0"/>
                <w:bCs/>
                <w:kern w:val="2"/>
                <w:sz w:val="24"/>
                <w:szCs w:val="24"/>
                <w:lang w:eastAsia="zh-CN"/>
              </w:rPr>
              <w:t>《</w:t>
            </w:r>
            <w:r>
              <w:rPr>
                <w:rFonts w:hint="eastAsia" w:ascii="宋体" w:hAnsi="宋体" w:eastAsia="宋体" w:cs="Times New Roman"/>
                <w:b w:val="0"/>
                <w:bCs/>
                <w:kern w:val="2"/>
                <w:sz w:val="24"/>
                <w:szCs w:val="24"/>
                <w:lang w:val="en-US" w:eastAsia="zh-CN"/>
              </w:rPr>
              <w:t>浅谈小学语文群文阅读教学的实践与思考</w:t>
            </w:r>
            <w:r>
              <w:rPr>
                <w:rFonts w:hint="eastAsia" w:ascii="宋体" w:hAnsi="宋体" w:eastAsia="宋体" w:cs="Times New Roman"/>
                <w:b w:val="0"/>
                <w:bCs/>
                <w:kern w:val="2"/>
                <w:sz w:val="24"/>
                <w:szCs w:val="24"/>
                <w:lang w:eastAsia="zh-CN"/>
              </w:rPr>
              <w:t>》</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default" w:ascii="宋体" w:hAnsi="宋体" w:eastAsia="宋体" w:cs="Times New Roman"/>
                <w:kern w:val="2"/>
                <w:sz w:val="21"/>
                <w:szCs w:val="24"/>
                <w:lang w:val="en-US" w:eastAsia="zh-CN"/>
              </w:rPr>
            </w:pPr>
            <w:r>
              <w:rPr>
                <w:rFonts w:hint="eastAsia" w:ascii="宋体" w:hAnsi="宋体" w:eastAsia="宋体" w:cs="Times New Roman"/>
                <w:kern w:val="2"/>
                <w:sz w:val="21"/>
                <w:szCs w:val="24"/>
                <w:lang w:val="en-US" w:eastAsia="zh-CN"/>
              </w:rPr>
              <w:t>俞迪</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kern w:val="2"/>
                <w:sz w:val="21"/>
                <w:szCs w:val="24"/>
                <w:lang w:val="en-US" w:eastAsia="zh-CN"/>
              </w:rPr>
            </w:pPr>
            <w:r>
              <w:rPr>
                <w:rFonts w:hint="eastAsia" w:ascii="宋体" w:hAnsi="宋体" w:eastAsia="宋体" w:cs="Times New Roman"/>
                <w:kern w:val="2"/>
                <w:sz w:val="21"/>
                <w:szCs w:val="24"/>
              </w:rPr>
              <w:t>2</w:t>
            </w:r>
            <w:r>
              <w:rPr>
                <w:rFonts w:ascii="宋体" w:hAnsi="宋体" w:eastAsia="宋体" w:cs="Times New Roman"/>
                <w:kern w:val="2"/>
                <w:sz w:val="21"/>
                <w:szCs w:val="24"/>
              </w:rPr>
              <w:t>018.</w:t>
            </w:r>
            <w:r>
              <w:rPr>
                <w:rFonts w:hint="eastAsia" w:ascii="宋体" w:hAnsi="宋体" w:eastAsia="宋体" w:cs="Times New Roman"/>
                <w:kern w:val="2"/>
                <w:sz w:val="21"/>
                <w:szCs w:val="24"/>
                <w:lang w:val="en-US" w:eastAsia="zh-CN"/>
              </w:rPr>
              <w:t>9</w:t>
            </w:r>
          </w:p>
        </w:tc>
        <w:tc>
          <w:tcPr>
            <w:tcW w:w="2048"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both"/>
              <w:rPr>
                <w:rFonts w:hint="default" w:ascii="宋体" w:hAnsi="宋体" w:eastAsia="宋体" w:cs="Times New Roman"/>
                <w:kern w:val="2"/>
                <w:sz w:val="21"/>
                <w:szCs w:val="24"/>
                <w:lang w:val="en-US" w:eastAsia="zh-CN"/>
              </w:rPr>
            </w:pPr>
            <w:r>
              <w:rPr>
                <w:rFonts w:hint="eastAsia" w:ascii="宋体" w:hAnsi="宋体" w:eastAsia="宋体" w:cs="Times New Roman"/>
                <w:kern w:val="2"/>
                <w:sz w:val="21"/>
                <w:szCs w:val="24"/>
                <w:lang w:val="en-US" w:eastAsia="zh-CN"/>
              </w:rPr>
              <w:t>区“教育学会论文”二等奖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eastAsia="zh-CN"/>
              </w:rPr>
              <w:t>《</w:t>
            </w:r>
            <w:r>
              <w:rPr>
                <w:rFonts w:hint="eastAsia" w:ascii="宋体" w:hAnsi="宋体" w:eastAsia="宋体" w:cs="Times New Roman"/>
                <w:b w:val="0"/>
                <w:bCs/>
                <w:kern w:val="2"/>
                <w:sz w:val="24"/>
                <w:szCs w:val="24"/>
                <w:lang w:val="en-US" w:eastAsia="zh-CN"/>
              </w:rPr>
              <w:t>探究小学语文写作教学中绘本的应用</w:t>
            </w:r>
            <w:r>
              <w:rPr>
                <w:rFonts w:hint="eastAsia" w:ascii="宋体" w:hAnsi="宋体" w:eastAsia="宋体" w:cs="Times New Roman"/>
                <w:b w:val="0"/>
                <w:bCs/>
                <w:kern w:val="2"/>
                <w:sz w:val="24"/>
                <w:szCs w:val="24"/>
                <w:lang w:eastAsia="zh-CN"/>
              </w:rPr>
              <w:t>》</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rPr>
              <w:t>苗倩</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rPr>
              <w:t>2018.08</w:t>
            </w:r>
          </w:p>
        </w:tc>
        <w:tc>
          <w:tcPr>
            <w:tcW w:w="2048"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rPr>
              <w:t>省《新课程》发表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eastAsia="zh-CN"/>
              </w:rPr>
              <w:t>《</w:t>
            </w:r>
            <w:r>
              <w:rPr>
                <w:rFonts w:hint="eastAsia" w:ascii="宋体" w:hAnsi="宋体" w:eastAsia="宋体" w:cs="Times New Roman"/>
                <w:b w:val="0"/>
                <w:bCs/>
                <w:kern w:val="2"/>
                <w:sz w:val="24"/>
                <w:szCs w:val="24"/>
                <w:lang w:val="en-US" w:eastAsia="zh-CN"/>
              </w:rPr>
              <w:t>小学语文阅读教学中口语交际能力的培养探究</w:t>
            </w:r>
            <w:r>
              <w:rPr>
                <w:rFonts w:hint="eastAsia" w:ascii="宋体" w:hAnsi="宋体" w:eastAsia="宋体" w:cs="Times New Roman"/>
                <w:b w:val="0"/>
                <w:bCs/>
                <w:kern w:val="2"/>
                <w:sz w:val="24"/>
                <w:szCs w:val="24"/>
                <w:lang w:eastAsia="zh-CN"/>
              </w:rPr>
              <w:t>》</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rPr>
              <w:t>苗倩</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rPr>
              <w:t>2018.04</w:t>
            </w:r>
          </w:p>
        </w:tc>
        <w:tc>
          <w:tcPr>
            <w:tcW w:w="2048"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rPr>
              <w:t>省《课外语文》发表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eastAsia="zh-CN"/>
              </w:rPr>
              <w:t>《</w:t>
            </w:r>
            <w:r>
              <w:rPr>
                <w:rFonts w:hint="eastAsia" w:ascii="宋体" w:hAnsi="宋体" w:eastAsia="宋体" w:cs="Times New Roman"/>
                <w:b w:val="0"/>
                <w:bCs/>
                <w:kern w:val="2"/>
                <w:sz w:val="24"/>
                <w:szCs w:val="24"/>
                <w:lang w:val="en-US" w:eastAsia="zh-CN"/>
              </w:rPr>
              <w:t>活化课堂，育人无声-浅析小学语文的育人价值</w:t>
            </w:r>
            <w:r>
              <w:rPr>
                <w:rFonts w:hint="eastAsia" w:ascii="宋体" w:hAnsi="宋体" w:eastAsia="宋体" w:cs="Times New Roman"/>
                <w:b w:val="0"/>
                <w:bCs/>
                <w:kern w:val="2"/>
                <w:sz w:val="24"/>
                <w:szCs w:val="24"/>
                <w:lang w:eastAsia="zh-CN"/>
              </w:rPr>
              <w:t>》</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rPr>
              <w:t>丁家怡</w:t>
            </w:r>
          </w:p>
        </w:tc>
        <w:tc>
          <w:tcPr>
            <w:tcW w:w="20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rPr>
              <w:t>2020.12</w:t>
            </w:r>
          </w:p>
        </w:tc>
        <w:tc>
          <w:tcPr>
            <w:tcW w:w="2048" w:type="dxa"/>
            <w:noWrap w:val="0"/>
            <w:vAlign w:val="center"/>
          </w:tcPr>
          <w:p>
            <w:pPr>
              <w:keepNext w:val="0"/>
              <w:keepLines w:val="0"/>
              <w:pageBreakBefore w:val="0"/>
              <w:widowControl w:val="0"/>
              <w:kinsoku/>
              <w:overflowPunct/>
              <w:topLinePunct w:val="0"/>
              <w:autoSpaceDE/>
              <w:autoSpaceDN/>
              <w:bidi w:val="0"/>
              <w:adjustRightInd/>
              <w:snapToGrid/>
              <w:spacing w:after="0" w:line="400" w:lineRule="exact"/>
              <w:jc w:val="both"/>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rPr>
              <w:t>省《求知导刊》发表</w:t>
            </w:r>
          </w:p>
        </w:tc>
      </w:tr>
    </w:tbl>
    <w:p>
      <w:pPr>
        <w:keepNext w:val="0"/>
        <w:keepLines w:val="0"/>
        <w:pageBreakBefore w:val="0"/>
        <w:kinsoku/>
        <w:overflowPunct/>
        <w:topLinePunct w:val="0"/>
        <w:autoSpaceDE/>
        <w:autoSpaceDN/>
        <w:bidi w:val="0"/>
        <w:spacing w:before="240" w:after="0" w:line="400" w:lineRule="exact"/>
        <w:rPr>
          <w:rFonts w:hint="eastAsia" w:ascii="宋体" w:hAnsi="宋体" w:eastAsia="宋体"/>
          <w:b/>
          <w:sz w:val="21"/>
          <w:szCs w:val="21"/>
        </w:rPr>
      </w:pPr>
    </w:p>
    <w:p>
      <w:pPr>
        <w:keepNext w:val="0"/>
        <w:keepLines w:val="0"/>
        <w:pageBreakBefore w:val="0"/>
        <w:kinsoku/>
        <w:overflowPunct/>
        <w:topLinePunct w:val="0"/>
        <w:autoSpaceDE/>
        <w:autoSpaceDN/>
        <w:bidi w:val="0"/>
        <w:spacing w:before="240" w:after="0" w:line="400" w:lineRule="exact"/>
        <w:rPr>
          <w:rFonts w:hint="eastAsia" w:ascii="宋体" w:hAnsi="宋体" w:eastAsia="宋体"/>
          <w:b/>
          <w:sz w:val="21"/>
          <w:szCs w:val="21"/>
        </w:rPr>
      </w:pPr>
    </w:p>
    <w:p>
      <w:pPr>
        <w:keepNext w:val="0"/>
        <w:keepLines w:val="0"/>
        <w:pageBreakBefore w:val="0"/>
        <w:kinsoku/>
        <w:overflowPunct/>
        <w:topLinePunct w:val="0"/>
        <w:autoSpaceDE/>
        <w:autoSpaceDN/>
        <w:bidi w:val="0"/>
        <w:spacing w:before="240" w:after="0" w:line="400" w:lineRule="exact"/>
        <w:rPr>
          <w:rFonts w:ascii="宋体" w:hAnsi="宋体" w:eastAsia="宋体"/>
          <w:b/>
          <w:sz w:val="21"/>
          <w:szCs w:val="21"/>
        </w:rPr>
      </w:pPr>
      <w:r>
        <w:rPr>
          <w:rFonts w:hint="eastAsia" w:ascii="宋体" w:hAnsi="宋体" w:eastAsia="宋体"/>
          <w:b/>
          <w:sz w:val="21"/>
          <w:szCs w:val="21"/>
        </w:rPr>
        <w:t>（二）实践成果</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1</w:t>
      </w:r>
      <w:r>
        <w:rPr>
          <w:rFonts w:ascii="宋体" w:hAnsi="宋体" w:eastAsia="宋体"/>
          <w:b/>
          <w:sz w:val="21"/>
          <w:szCs w:val="21"/>
        </w:rPr>
        <w:t>.</w:t>
      </w:r>
      <w:r>
        <w:rPr>
          <w:rFonts w:hint="eastAsia" w:ascii="宋体" w:hAnsi="宋体" w:eastAsia="宋体"/>
          <w:b/>
          <w:sz w:val="21"/>
          <w:szCs w:val="21"/>
        </w:rPr>
        <w:t>公开课</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两年来，课题组成员执教各级公开课共8节，讲座1节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执教者</w:t>
            </w:r>
          </w:p>
        </w:tc>
        <w:tc>
          <w:tcPr>
            <w:tcW w:w="2130"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教学内容</w:t>
            </w:r>
          </w:p>
        </w:tc>
        <w:tc>
          <w:tcPr>
            <w:tcW w:w="2131"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级别</w:t>
            </w:r>
          </w:p>
        </w:tc>
        <w:tc>
          <w:tcPr>
            <w:tcW w:w="2131"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俞迪</w:t>
            </w:r>
          </w:p>
        </w:tc>
        <w:tc>
          <w:tcPr>
            <w:tcW w:w="2130" w:type="dxa"/>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《安徒生童话》</w:t>
            </w:r>
          </w:p>
        </w:tc>
        <w:tc>
          <w:tcPr>
            <w:tcW w:w="2131" w:type="dxa"/>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校级</w:t>
            </w:r>
          </w:p>
        </w:tc>
        <w:tc>
          <w:tcPr>
            <w:tcW w:w="2131" w:type="dxa"/>
          </w:tcPr>
          <w:p>
            <w:pPr>
              <w:keepNext w:val="0"/>
              <w:keepLines w:val="0"/>
              <w:pageBreakBefore w:val="0"/>
              <w:kinsoku/>
              <w:overflowPunct/>
              <w:topLinePunct w:val="0"/>
              <w:autoSpaceDE/>
              <w:autoSpaceDN/>
              <w:bidi w:val="0"/>
              <w:spacing w:after="0" w:line="400" w:lineRule="exact"/>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rPr>
              <w:t>2018.</w:t>
            </w:r>
            <w:r>
              <w:rPr>
                <w:rFonts w:hint="eastAsia" w:ascii="宋体" w:hAnsi="宋体" w:eastAsia="宋体" w:cs="Times New Roman"/>
                <w:kern w:val="2"/>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p>
        </w:tc>
        <w:tc>
          <w:tcPr>
            <w:tcW w:w="2130" w:type="dxa"/>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大话西游</w:t>
            </w:r>
            <w:r>
              <w:rPr>
                <w:rFonts w:hint="eastAsia" w:ascii="宋体" w:hAnsi="宋体" w:eastAsia="宋体" w:cs="Times New Roman"/>
                <w:kern w:val="2"/>
                <w:sz w:val="21"/>
                <w:szCs w:val="21"/>
              </w:rPr>
              <w:t>》</w:t>
            </w:r>
          </w:p>
        </w:tc>
        <w:tc>
          <w:tcPr>
            <w:tcW w:w="2131" w:type="dxa"/>
          </w:tcPr>
          <w:p>
            <w:pPr>
              <w:keepNext w:val="0"/>
              <w:keepLines w:val="0"/>
              <w:pageBreakBefore w:val="0"/>
              <w:kinsoku/>
              <w:overflowPunct/>
              <w:topLinePunct w:val="0"/>
              <w:autoSpaceDE/>
              <w:autoSpaceDN/>
              <w:bidi w:val="0"/>
              <w:spacing w:after="0" w:line="400" w:lineRule="exac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区级</w:t>
            </w:r>
          </w:p>
        </w:tc>
        <w:tc>
          <w:tcPr>
            <w:tcW w:w="2131" w:type="dxa"/>
          </w:tcPr>
          <w:p>
            <w:pPr>
              <w:keepNext w:val="0"/>
              <w:keepLines w:val="0"/>
              <w:pageBreakBefore w:val="0"/>
              <w:kinsoku/>
              <w:overflowPunct/>
              <w:topLinePunct w:val="0"/>
              <w:autoSpaceDE/>
              <w:autoSpaceDN/>
              <w:bidi w:val="0"/>
              <w:spacing w:after="0" w:line="400" w:lineRule="exact"/>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ascii="宋体" w:hAnsi="宋体" w:eastAsia="宋体" w:cs="Times New Roman"/>
                <w:kern w:val="2"/>
                <w:sz w:val="21"/>
                <w:szCs w:val="21"/>
              </w:rPr>
              <w:t>01</w:t>
            </w:r>
            <w:r>
              <w:rPr>
                <w:rFonts w:hint="eastAsia" w:ascii="宋体" w:hAnsi="宋体" w:eastAsia="宋体" w:cs="Times New Roman"/>
                <w:kern w:val="2"/>
                <w:sz w:val="21"/>
                <w:szCs w:val="21"/>
                <w:lang w:val="en-US" w:eastAsia="zh-CN"/>
              </w:rPr>
              <w:t>8</w:t>
            </w:r>
            <w:r>
              <w:rPr>
                <w:rFonts w:ascii="宋体" w:hAnsi="宋体" w:eastAsia="宋体" w:cs="Times New Roman"/>
                <w:kern w:val="2"/>
                <w:sz w:val="21"/>
                <w:szCs w:val="21"/>
              </w:rPr>
              <w:t>.</w:t>
            </w:r>
            <w:r>
              <w:rPr>
                <w:rFonts w:hint="eastAsia" w:ascii="宋体" w:hAnsi="宋体" w:eastAsia="宋体" w:cs="Times New Roman"/>
                <w:kern w:val="2"/>
                <w:sz w:val="21"/>
                <w:szCs w:val="21"/>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杨旻</w:t>
            </w:r>
          </w:p>
        </w:tc>
        <w:tc>
          <w:tcPr>
            <w:tcW w:w="2130" w:type="dxa"/>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鲁滨逊漂流记</w:t>
            </w:r>
            <w:r>
              <w:rPr>
                <w:rFonts w:hint="eastAsia" w:ascii="宋体" w:hAnsi="宋体" w:eastAsia="宋体" w:cs="Times New Roman"/>
                <w:kern w:val="2"/>
                <w:sz w:val="21"/>
                <w:szCs w:val="21"/>
              </w:rPr>
              <w:t>》</w:t>
            </w:r>
          </w:p>
        </w:tc>
        <w:tc>
          <w:tcPr>
            <w:tcW w:w="2131" w:type="dxa"/>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校级</w:t>
            </w:r>
          </w:p>
        </w:tc>
        <w:tc>
          <w:tcPr>
            <w:tcW w:w="2131" w:type="dxa"/>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2</w:t>
            </w:r>
            <w:r>
              <w:rPr>
                <w:rFonts w:ascii="宋体" w:hAnsi="宋体" w:eastAsia="宋体" w:cs="Times New Roman"/>
                <w:kern w:val="2"/>
                <w:sz w:val="21"/>
                <w:szCs w:val="21"/>
              </w:rPr>
              <w:t>018.10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130" w:type="dxa"/>
            <w:vMerge w:val="continue"/>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p>
        </w:tc>
        <w:tc>
          <w:tcPr>
            <w:tcW w:w="2130" w:type="dxa"/>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三国演义</w:t>
            </w:r>
            <w:r>
              <w:rPr>
                <w:rFonts w:hint="eastAsia" w:ascii="宋体" w:hAnsi="宋体" w:eastAsia="宋体" w:cs="Times New Roman"/>
                <w:kern w:val="2"/>
                <w:sz w:val="21"/>
                <w:szCs w:val="21"/>
              </w:rPr>
              <w:t>》</w:t>
            </w:r>
          </w:p>
        </w:tc>
        <w:tc>
          <w:tcPr>
            <w:tcW w:w="2131" w:type="dxa"/>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校</w:t>
            </w:r>
            <w:r>
              <w:rPr>
                <w:rFonts w:hint="eastAsia" w:ascii="宋体" w:hAnsi="宋体" w:eastAsia="宋体" w:cs="Times New Roman"/>
                <w:kern w:val="2"/>
                <w:sz w:val="21"/>
                <w:szCs w:val="21"/>
              </w:rPr>
              <w:t>级</w:t>
            </w:r>
          </w:p>
        </w:tc>
        <w:tc>
          <w:tcPr>
            <w:tcW w:w="2131" w:type="dxa"/>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2</w:t>
            </w:r>
            <w:r>
              <w:rPr>
                <w:rFonts w:ascii="宋体" w:hAnsi="宋体" w:eastAsia="宋体" w:cs="Times New Roman"/>
                <w:kern w:val="2"/>
                <w:sz w:val="21"/>
                <w:szCs w:val="21"/>
              </w:rPr>
              <w:t>019.04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kinsoku/>
              <w:overflowPunct/>
              <w:topLinePunct w:val="0"/>
              <w:autoSpaceDE/>
              <w:autoSpaceDN/>
              <w:bidi w:val="0"/>
              <w:spacing w:after="0" w:line="400" w:lineRule="exact"/>
              <w:jc w:val="center"/>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俞迪</w:t>
            </w:r>
          </w:p>
        </w:tc>
        <w:tc>
          <w:tcPr>
            <w:tcW w:w="2130" w:type="dxa"/>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呼兰河传</w:t>
            </w:r>
            <w:r>
              <w:rPr>
                <w:rFonts w:hint="eastAsia" w:ascii="宋体" w:hAnsi="宋体" w:eastAsia="宋体" w:cs="Times New Roman"/>
                <w:kern w:val="2"/>
                <w:sz w:val="21"/>
                <w:szCs w:val="21"/>
              </w:rPr>
              <w:t>》</w:t>
            </w:r>
          </w:p>
        </w:tc>
        <w:tc>
          <w:tcPr>
            <w:tcW w:w="2131" w:type="dxa"/>
          </w:tcPr>
          <w:p>
            <w:pPr>
              <w:keepNext w:val="0"/>
              <w:keepLines w:val="0"/>
              <w:pageBreakBefore w:val="0"/>
              <w:kinsoku/>
              <w:overflowPunct/>
              <w:topLinePunct w:val="0"/>
              <w:autoSpaceDE/>
              <w:autoSpaceDN/>
              <w:bidi w:val="0"/>
              <w:spacing w:after="0" w:line="400" w:lineRule="exact"/>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备课组</w:t>
            </w:r>
          </w:p>
        </w:tc>
        <w:tc>
          <w:tcPr>
            <w:tcW w:w="2131" w:type="dxa"/>
          </w:tcPr>
          <w:p>
            <w:pPr>
              <w:keepNext w:val="0"/>
              <w:keepLines w:val="0"/>
              <w:pageBreakBefore w:val="0"/>
              <w:kinsoku/>
              <w:overflowPunct/>
              <w:topLinePunct w:val="0"/>
              <w:autoSpaceDE/>
              <w:autoSpaceDN/>
              <w:bidi w:val="0"/>
              <w:spacing w:after="0" w:line="400" w:lineRule="exac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ascii="宋体" w:hAnsi="宋体" w:eastAsia="宋体" w:cs="Times New Roman"/>
                <w:kern w:val="2"/>
                <w:sz w:val="21"/>
                <w:szCs w:val="21"/>
              </w:rPr>
              <w:t>01</w:t>
            </w:r>
            <w:r>
              <w:rPr>
                <w:rFonts w:hint="eastAsia" w:ascii="宋体" w:hAnsi="宋体" w:eastAsia="宋体" w:cs="Times New Roman"/>
                <w:kern w:val="2"/>
                <w:sz w:val="21"/>
                <w:szCs w:val="21"/>
                <w:lang w:val="en-US" w:eastAsia="zh-CN"/>
              </w:rPr>
              <w:t>9</w:t>
            </w:r>
            <w:r>
              <w:rPr>
                <w:rFonts w:ascii="宋体" w:hAnsi="宋体" w:eastAsia="宋体" w:cs="Times New Roman"/>
                <w:kern w:val="2"/>
                <w:sz w:val="21"/>
                <w:szCs w:val="21"/>
              </w:rPr>
              <w:t>.1</w:t>
            </w:r>
            <w:r>
              <w:rPr>
                <w:rFonts w:hint="eastAsia" w:ascii="宋体" w:hAnsi="宋体" w:eastAsia="宋体" w:cs="Times New Roman"/>
                <w:kern w:val="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张昕</w:t>
            </w:r>
          </w:p>
        </w:tc>
        <w:tc>
          <w:tcPr>
            <w:tcW w:w="2130" w:type="dxa"/>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鼹鼠的月亮河</w:t>
            </w:r>
            <w:r>
              <w:rPr>
                <w:rFonts w:hint="eastAsia" w:ascii="宋体" w:hAnsi="宋体" w:eastAsia="宋体" w:cs="Times New Roman"/>
                <w:kern w:val="2"/>
                <w:sz w:val="21"/>
                <w:szCs w:val="21"/>
              </w:rPr>
              <w:t>》</w:t>
            </w:r>
          </w:p>
        </w:tc>
        <w:tc>
          <w:tcPr>
            <w:tcW w:w="2131" w:type="dxa"/>
          </w:tcPr>
          <w:p>
            <w:pPr>
              <w:keepNext w:val="0"/>
              <w:keepLines w:val="0"/>
              <w:pageBreakBefore w:val="0"/>
              <w:kinsoku/>
              <w:overflowPunct/>
              <w:topLinePunct w:val="0"/>
              <w:autoSpaceDE/>
              <w:autoSpaceDN/>
              <w:bidi w:val="0"/>
              <w:spacing w:after="0" w:line="400" w:lineRule="exact"/>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备课组</w:t>
            </w:r>
          </w:p>
        </w:tc>
        <w:tc>
          <w:tcPr>
            <w:tcW w:w="2131" w:type="dxa"/>
          </w:tcPr>
          <w:p>
            <w:pPr>
              <w:keepNext w:val="0"/>
              <w:keepLines w:val="0"/>
              <w:pageBreakBefore w:val="0"/>
              <w:kinsoku/>
              <w:overflowPunct/>
              <w:topLinePunct w:val="0"/>
              <w:autoSpaceDE/>
              <w:autoSpaceDN/>
              <w:bidi w:val="0"/>
              <w:spacing w:after="0" w:line="400" w:lineRule="exact"/>
              <w:rPr>
                <w:rFonts w:hint="default"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ascii="宋体" w:hAnsi="宋体" w:eastAsia="宋体" w:cs="Times New Roman"/>
                <w:kern w:val="2"/>
                <w:sz w:val="21"/>
                <w:szCs w:val="21"/>
              </w:rPr>
              <w:t>0</w:t>
            </w:r>
            <w:r>
              <w:rPr>
                <w:rFonts w:hint="eastAsia" w:ascii="宋体" w:hAnsi="宋体" w:eastAsia="宋体" w:cs="Times New Roman"/>
                <w:kern w:val="2"/>
                <w:sz w:val="21"/>
                <w:szCs w:val="21"/>
                <w:lang w:val="en-US" w:eastAsia="zh-CN"/>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丁家怡</w:t>
            </w:r>
          </w:p>
        </w:tc>
        <w:tc>
          <w:tcPr>
            <w:tcW w:w="2130" w:type="dxa"/>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洋葱头历险记</w:t>
            </w:r>
            <w:r>
              <w:rPr>
                <w:rFonts w:hint="eastAsia" w:ascii="宋体" w:hAnsi="宋体" w:eastAsia="宋体" w:cs="Times New Roman"/>
                <w:kern w:val="2"/>
                <w:sz w:val="21"/>
                <w:szCs w:val="21"/>
              </w:rPr>
              <w:t>》</w:t>
            </w:r>
          </w:p>
        </w:tc>
        <w:tc>
          <w:tcPr>
            <w:tcW w:w="2131" w:type="dxa"/>
          </w:tcPr>
          <w:p>
            <w:pPr>
              <w:keepNext w:val="0"/>
              <w:keepLines w:val="0"/>
              <w:pageBreakBefore w:val="0"/>
              <w:kinsoku/>
              <w:overflowPunct/>
              <w:topLinePunct w:val="0"/>
              <w:autoSpaceDE/>
              <w:autoSpaceDN/>
              <w:bidi w:val="0"/>
              <w:spacing w:after="0" w:line="400" w:lineRule="exact"/>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备课组</w:t>
            </w:r>
          </w:p>
        </w:tc>
        <w:tc>
          <w:tcPr>
            <w:tcW w:w="2131" w:type="dxa"/>
          </w:tcPr>
          <w:p>
            <w:pPr>
              <w:keepNext w:val="0"/>
              <w:keepLines w:val="0"/>
              <w:pageBreakBefore w:val="0"/>
              <w:kinsoku/>
              <w:overflowPunct/>
              <w:topLinePunct w:val="0"/>
              <w:autoSpaceDE/>
              <w:autoSpaceDN/>
              <w:bidi w:val="0"/>
              <w:spacing w:after="0" w:line="400" w:lineRule="exac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2</w:t>
            </w:r>
            <w:r>
              <w:rPr>
                <w:rFonts w:ascii="宋体" w:hAnsi="宋体" w:eastAsia="宋体" w:cs="Times New Roman"/>
                <w:kern w:val="2"/>
                <w:sz w:val="21"/>
                <w:szCs w:val="21"/>
              </w:rPr>
              <w:t>01</w:t>
            </w:r>
            <w:r>
              <w:rPr>
                <w:rFonts w:hint="eastAsia" w:ascii="宋体" w:hAnsi="宋体" w:eastAsia="宋体" w:cs="Times New Roman"/>
                <w:kern w:val="2"/>
                <w:sz w:val="21"/>
                <w:szCs w:val="21"/>
                <w:lang w:val="en-US" w:eastAsia="zh-CN"/>
              </w:rPr>
              <w:t>9</w:t>
            </w:r>
            <w:r>
              <w:rPr>
                <w:rFonts w:ascii="宋体" w:hAnsi="宋体" w:eastAsia="宋体" w:cs="Times New Roman"/>
                <w:kern w:val="2"/>
                <w:sz w:val="21"/>
                <w:szCs w:val="21"/>
              </w:rPr>
              <w:t>.</w:t>
            </w:r>
            <w:r>
              <w:rPr>
                <w:rFonts w:hint="eastAsia" w:ascii="宋体" w:hAnsi="宋体" w:eastAsia="宋体" w:cs="Times New Roman"/>
                <w:kern w:val="2"/>
                <w:sz w:val="21"/>
                <w:szCs w:val="21"/>
              </w:rPr>
              <w:t>0</w:t>
            </w:r>
            <w:r>
              <w:rPr>
                <w:rFonts w:hint="eastAsia" w:ascii="宋体" w:hAnsi="宋体" w:eastAsia="宋体" w:cs="Times New Roman"/>
                <w:kern w:val="2"/>
                <w:sz w:val="21"/>
                <w:szCs w:val="21"/>
                <w:lang w:val="en-US" w:eastAsia="zh-CN"/>
              </w:rPr>
              <w:t>9</w:t>
            </w:r>
          </w:p>
        </w:tc>
      </w:tr>
    </w:tbl>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sz w:val="21"/>
          <w:szCs w:val="21"/>
        </w:rPr>
      </w:pPr>
      <w:r>
        <w:rPr>
          <w:rFonts w:hint="eastAsia" w:ascii="宋体" w:hAnsi="宋体" w:eastAsia="宋体"/>
          <w:b/>
          <w:sz w:val="21"/>
          <w:szCs w:val="21"/>
          <w:lang w:val="en-US" w:eastAsia="zh-CN"/>
        </w:rPr>
        <w:t>2</w:t>
      </w:r>
      <w:r>
        <w:rPr>
          <w:rFonts w:ascii="宋体" w:hAnsi="宋体" w:eastAsia="宋体"/>
          <w:b/>
          <w:sz w:val="21"/>
          <w:szCs w:val="21"/>
        </w:rPr>
        <w:t>.</w:t>
      </w:r>
      <w:r>
        <w:rPr>
          <w:rFonts w:hint="eastAsia" w:ascii="宋体" w:hAnsi="宋体" w:eastAsia="宋体"/>
          <w:b/>
          <w:sz w:val="21"/>
          <w:szCs w:val="21"/>
        </w:rPr>
        <w:t>案例集</w:t>
      </w:r>
      <w:r>
        <w:rPr>
          <w:rFonts w:hint="eastAsia" w:ascii="宋体" w:hAnsi="宋体" w:eastAsia="宋体"/>
          <w:sz w:val="21"/>
          <w:szCs w:val="21"/>
        </w:rPr>
        <w:t xml:space="preserve"> </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每学期课题组都会选定本班共读书目，制定共度计划，开展阅读活动。学期末，撰写书册阅读案例，至今，已完成8篇案例的撰写：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4252"/>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年级</w:t>
            </w:r>
          </w:p>
        </w:tc>
        <w:tc>
          <w:tcPr>
            <w:tcW w:w="4252"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案例名称</w:t>
            </w:r>
          </w:p>
        </w:tc>
        <w:tc>
          <w:tcPr>
            <w:tcW w:w="2177"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撰写人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一下</w:t>
            </w:r>
          </w:p>
        </w:tc>
        <w:tc>
          <w:tcPr>
            <w:tcW w:w="4252"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《安徒生童话》</w:t>
            </w:r>
          </w:p>
        </w:tc>
        <w:tc>
          <w:tcPr>
            <w:tcW w:w="2177" w:type="dxa"/>
            <w:vAlign w:val="center"/>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俞迪</w:t>
            </w:r>
          </w:p>
        </w:tc>
      </w:tr>
    </w:tbl>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4252"/>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三</w:t>
            </w:r>
            <w:r>
              <w:rPr>
                <w:rFonts w:hint="eastAsia" w:ascii="宋体" w:hAnsi="宋体" w:eastAsia="宋体" w:cs="Times New Roman"/>
                <w:kern w:val="2"/>
                <w:sz w:val="21"/>
                <w:szCs w:val="21"/>
              </w:rPr>
              <w:t>上</w:t>
            </w:r>
          </w:p>
        </w:tc>
        <w:tc>
          <w:tcPr>
            <w:tcW w:w="4252"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鼹鼠的月亮河</w:t>
            </w:r>
            <w:r>
              <w:rPr>
                <w:rFonts w:hint="eastAsia" w:ascii="宋体" w:hAnsi="宋体" w:eastAsia="宋体" w:cs="Times New Roman"/>
                <w:kern w:val="2"/>
                <w:sz w:val="21"/>
                <w:szCs w:val="21"/>
              </w:rPr>
              <w:t>》</w:t>
            </w:r>
          </w:p>
        </w:tc>
        <w:tc>
          <w:tcPr>
            <w:tcW w:w="2177" w:type="dxa"/>
            <w:vAlign w:val="center"/>
          </w:tcPr>
          <w:p>
            <w:pPr>
              <w:keepNext w:val="0"/>
              <w:keepLines w:val="0"/>
              <w:pageBreakBefore w:val="0"/>
              <w:tabs>
                <w:tab w:val="left" w:pos="246"/>
                <w:tab w:val="center" w:pos="1040"/>
              </w:tabs>
              <w:kinsoku/>
              <w:overflowPunct/>
              <w:topLinePunct w:val="0"/>
              <w:autoSpaceDE/>
              <w:autoSpaceDN/>
              <w:bidi w:val="0"/>
              <w:spacing w:after="0" w:line="400" w:lineRule="exact"/>
              <w:jc w:val="left"/>
              <w:rPr>
                <w:rFonts w:hint="default" w:ascii="宋体" w:hAnsi="宋体" w:eastAsia="宋体" w:cs="Times New Roman"/>
                <w:kern w:val="2"/>
                <w:sz w:val="21"/>
                <w:szCs w:val="21"/>
                <w:lang w:val="en-US" w:eastAsia="zh-CN"/>
              </w:rPr>
            </w:pPr>
            <w:r>
              <w:rPr>
                <w:rFonts w:hint="eastAsia"/>
                <w:kern w:val="2"/>
                <w:sz w:val="21"/>
                <w:lang w:eastAsia="zh-CN"/>
              </w:rPr>
              <w:tab/>
            </w:r>
            <w:r>
              <w:rPr>
                <w:rFonts w:hint="eastAsia"/>
                <w:kern w:val="2"/>
                <w:sz w:val="21"/>
                <w:lang w:val="en-US" w:eastAsia="zh-CN"/>
              </w:rPr>
              <w:t xml:space="preserve">        </w:t>
            </w:r>
            <w:r>
              <w:rPr>
                <w:rFonts w:hint="eastAsia" w:ascii="宋体" w:hAnsi="宋体" w:eastAsia="宋体" w:cs="Times New Roman"/>
                <w:kern w:val="2"/>
                <w:sz w:val="21"/>
                <w:szCs w:val="21"/>
                <w:lang w:val="en-US" w:eastAsia="zh-CN"/>
              </w:rPr>
              <w:t>张昕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093"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lang w:val="en-US" w:eastAsia="zh-CN"/>
              </w:rPr>
              <w:t>三</w:t>
            </w:r>
            <w:r>
              <w:rPr>
                <w:rFonts w:hint="eastAsia" w:ascii="宋体" w:hAnsi="宋体" w:eastAsia="宋体" w:cs="Times New Roman"/>
                <w:kern w:val="2"/>
                <w:sz w:val="21"/>
                <w:szCs w:val="21"/>
              </w:rPr>
              <w:t>下</w:t>
            </w:r>
          </w:p>
        </w:tc>
        <w:tc>
          <w:tcPr>
            <w:tcW w:w="4252"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w:t>
            </w:r>
            <w:r>
              <w:rPr>
                <w:rFonts w:hint="eastAsia" w:ascii="宋体" w:hAnsi="宋体" w:eastAsia="宋体" w:cs="Times New Roman"/>
                <w:kern w:val="2"/>
                <w:sz w:val="21"/>
                <w:szCs w:val="21"/>
                <w:lang w:val="en-US" w:eastAsia="zh-CN"/>
              </w:rPr>
              <w:t>洋葱头历险记</w:t>
            </w:r>
            <w:r>
              <w:rPr>
                <w:rFonts w:hint="eastAsia" w:ascii="宋体" w:hAnsi="宋体" w:eastAsia="宋体" w:cs="Times New Roman"/>
                <w:kern w:val="2"/>
                <w:sz w:val="21"/>
                <w:szCs w:val="21"/>
              </w:rPr>
              <w:t>》</w:t>
            </w:r>
          </w:p>
        </w:tc>
        <w:tc>
          <w:tcPr>
            <w:tcW w:w="2177" w:type="dxa"/>
            <w:vAlign w:val="center"/>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丁家怡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四上</w:t>
            </w:r>
          </w:p>
        </w:tc>
        <w:tc>
          <w:tcPr>
            <w:tcW w:w="4252" w:type="dxa"/>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神话故事</w:t>
            </w:r>
            <w:r>
              <w:rPr>
                <w:rFonts w:hint="eastAsia" w:ascii="宋体" w:hAnsi="宋体" w:eastAsia="宋体" w:cs="Times New Roman"/>
                <w:kern w:val="2"/>
                <w:sz w:val="21"/>
                <w:szCs w:val="21"/>
                <w:lang w:eastAsia="zh-CN"/>
              </w:rPr>
              <w:t>》</w:t>
            </w:r>
          </w:p>
        </w:tc>
        <w:tc>
          <w:tcPr>
            <w:tcW w:w="2177" w:type="dxa"/>
            <w:vMerge w:val="restart"/>
            <w:vAlign w:val="center"/>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杨旻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93"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四下</w:t>
            </w:r>
          </w:p>
        </w:tc>
        <w:tc>
          <w:tcPr>
            <w:tcW w:w="4252" w:type="dxa"/>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民间故事</w:t>
            </w:r>
            <w:r>
              <w:rPr>
                <w:rFonts w:hint="eastAsia" w:ascii="宋体" w:hAnsi="宋体" w:eastAsia="宋体" w:cs="Times New Roman"/>
                <w:kern w:val="2"/>
                <w:sz w:val="21"/>
                <w:szCs w:val="21"/>
                <w:lang w:eastAsia="zh-CN"/>
              </w:rPr>
              <w:t>》</w:t>
            </w:r>
          </w:p>
        </w:tc>
        <w:tc>
          <w:tcPr>
            <w:tcW w:w="2177" w:type="dxa"/>
            <w:vMerge w:val="continue"/>
            <w:vAlign w:val="center"/>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rPr>
              <w:t>五</w:t>
            </w:r>
            <w:r>
              <w:rPr>
                <w:rFonts w:hint="eastAsia" w:ascii="宋体" w:hAnsi="宋体" w:eastAsia="宋体" w:cs="Times New Roman"/>
                <w:kern w:val="2"/>
                <w:sz w:val="21"/>
                <w:szCs w:val="21"/>
                <w:lang w:val="en-US" w:eastAsia="zh-CN"/>
              </w:rPr>
              <w:t>下</w:t>
            </w:r>
          </w:p>
        </w:tc>
        <w:tc>
          <w:tcPr>
            <w:tcW w:w="4252" w:type="dxa"/>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呼兰河传</w:t>
            </w:r>
            <w:r>
              <w:rPr>
                <w:rFonts w:hint="eastAsia" w:ascii="宋体" w:hAnsi="宋体" w:eastAsia="宋体" w:cs="Times New Roman"/>
                <w:kern w:val="2"/>
                <w:sz w:val="21"/>
                <w:szCs w:val="21"/>
                <w:lang w:eastAsia="zh-CN"/>
              </w:rPr>
              <w:t>》</w:t>
            </w:r>
          </w:p>
        </w:tc>
        <w:tc>
          <w:tcPr>
            <w:tcW w:w="2177" w:type="dxa"/>
            <w:vMerge w:val="restart"/>
            <w:vAlign w:val="center"/>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val="en-US" w:eastAsia="zh-CN"/>
              </w:rPr>
              <w:t>俞迪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六上</w:t>
            </w:r>
          </w:p>
        </w:tc>
        <w:tc>
          <w:tcPr>
            <w:tcW w:w="4252" w:type="dxa"/>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鲁宾逊漂流记</w:t>
            </w:r>
            <w:r>
              <w:rPr>
                <w:rFonts w:hint="eastAsia" w:ascii="宋体" w:hAnsi="宋体" w:eastAsia="宋体" w:cs="Times New Roman"/>
                <w:kern w:val="2"/>
                <w:sz w:val="21"/>
                <w:szCs w:val="21"/>
                <w:lang w:eastAsia="zh-CN"/>
              </w:rPr>
              <w:t>》</w:t>
            </w:r>
          </w:p>
        </w:tc>
        <w:tc>
          <w:tcPr>
            <w:tcW w:w="2177" w:type="dxa"/>
            <w:vMerge w:val="continue"/>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keepNext w:val="0"/>
              <w:keepLines w:val="0"/>
              <w:pageBreakBefore w:val="0"/>
              <w:kinsoku/>
              <w:overflowPunct/>
              <w:topLinePunct w:val="0"/>
              <w:autoSpaceDE/>
              <w:autoSpaceDN/>
              <w:bidi w:val="0"/>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六下</w:t>
            </w:r>
          </w:p>
        </w:tc>
        <w:tc>
          <w:tcPr>
            <w:tcW w:w="4252" w:type="dxa"/>
          </w:tcPr>
          <w:p>
            <w:pPr>
              <w:keepNext w:val="0"/>
              <w:keepLines w:val="0"/>
              <w:pageBreakBefore w:val="0"/>
              <w:kinsoku/>
              <w:overflowPunct/>
              <w:topLinePunct w:val="0"/>
              <w:autoSpaceDE/>
              <w:autoSpaceDN/>
              <w:bidi w:val="0"/>
              <w:spacing w:after="0" w:line="400" w:lineRule="exact"/>
              <w:jc w:val="center"/>
              <w:rPr>
                <w:rFonts w:hint="eastAsia"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w:t>
            </w:r>
            <w:r>
              <w:rPr>
                <w:rFonts w:hint="eastAsia" w:ascii="宋体" w:hAnsi="宋体" w:eastAsia="宋体" w:cs="Times New Roman"/>
                <w:kern w:val="2"/>
                <w:sz w:val="21"/>
                <w:szCs w:val="21"/>
                <w:lang w:val="en-US" w:eastAsia="zh-CN"/>
              </w:rPr>
              <w:t>西游记</w:t>
            </w:r>
            <w:r>
              <w:rPr>
                <w:rFonts w:hint="eastAsia" w:ascii="宋体" w:hAnsi="宋体" w:eastAsia="宋体" w:cs="Times New Roman"/>
                <w:kern w:val="2"/>
                <w:sz w:val="21"/>
                <w:szCs w:val="21"/>
                <w:lang w:eastAsia="zh-CN"/>
              </w:rPr>
              <w:t>》</w:t>
            </w:r>
          </w:p>
        </w:tc>
        <w:tc>
          <w:tcPr>
            <w:tcW w:w="2177" w:type="dxa"/>
            <w:vMerge w:val="continue"/>
          </w:tcPr>
          <w:p>
            <w:pPr>
              <w:keepNext w:val="0"/>
              <w:keepLines w:val="0"/>
              <w:pageBreakBefore w:val="0"/>
              <w:kinsoku/>
              <w:overflowPunct/>
              <w:topLinePunct w:val="0"/>
              <w:autoSpaceDE/>
              <w:autoSpaceDN/>
              <w:bidi w:val="0"/>
              <w:spacing w:after="0" w:line="400" w:lineRule="exact"/>
              <w:rPr>
                <w:rFonts w:ascii="宋体" w:hAnsi="宋体" w:eastAsia="宋体" w:cs="Times New Roman"/>
                <w:kern w:val="2"/>
                <w:sz w:val="21"/>
                <w:szCs w:val="21"/>
              </w:rPr>
            </w:pPr>
          </w:p>
        </w:tc>
      </w:tr>
    </w:tbl>
    <w:p>
      <w:pPr>
        <w:keepNext w:val="0"/>
        <w:keepLines w:val="0"/>
        <w:pageBreakBefore w:val="0"/>
        <w:kinsoku/>
        <w:overflowPunct/>
        <w:topLinePunct w:val="0"/>
        <w:autoSpaceDE/>
        <w:autoSpaceDN/>
        <w:bidi w:val="0"/>
        <w:spacing w:before="240" w:after="0" w:line="400" w:lineRule="exact"/>
        <w:ind w:firstLine="422" w:firstLineChars="200"/>
        <w:rPr>
          <w:rFonts w:ascii="宋体" w:hAnsi="宋体" w:eastAsia="宋体"/>
          <w:b/>
          <w:sz w:val="21"/>
          <w:szCs w:val="21"/>
        </w:rPr>
      </w:pPr>
      <w:r>
        <w:rPr>
          <w:rFonts w:hint="eastAsia" w:ascii="宋体" w:hAnsi="宋体" w:eastAsia="宋体"/>
          <w:b/>
          <w:sz w:val="21"/>
          <w:szCs w:val="21"/>
        </w:rPr>
        <w:t>（三）学生发展</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1.阅读兴趣</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lang w:val="en-US" w:eastAsia="zh-CN"/>
        </w:rPr>
        <w:t>整本书</w:t>
      </w:r>
      <w:r>
        <w:rPr>
          <w:rFonts w:hint="eastAsia" w:ascii="宋体" w:hAnsi="宋体" w:eastAsia="宋体"/>
          <w:sz w:val="21"/>
          <w:szCs w:val="21"/>
          <w:lang w:eastAsia="zh-CN"/>
        </w:rPr>
        <w:t>有效指导策略</w:t>
      </w:r>
      <w:r>
        <w:rPr>
          <w:rFonts w:hint="eastAsia" w:ascii="宋体" w:hAnsi="宋体" w:eastAsia="宋体"/>
          <w:sz w:val="21"/>
          <w:szCs w:val="21"/>
        </w:rPr>
        <w:t>注重过程性评价，关注学生的个性差异，对每个学生的阅读进步给予肯定，使得学生的阅读兴趣大大提高。尤其是低年级的孩子，原先阅读兴趣不高的孩子在采用阅读存折后兴趣大大提高，有些孩子还能做简单的文字记录。通过同伴互评，小组互评等方式，中高年级学生的阅读数量也大大增加，从原先每学期2本达到现在的每学期5本。</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2.阅读能力</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lang w:eastAsia="zh-CN"/>
        </w:rPr>
        <w:t>有效指导策略</w:t>
      </w:r>
      <w:r>
        <w:rPr>
          <w:rFonts w:hint="eastAsia" w:ascii="宋体" w:hAnsi="宋体" w:eastAsia="宋体"/>
          <w:sz w:val="21"/>
          <w:szCs w:val="21"/>
        </w:rPr>
        <w:t>的使用，大大提高了学生的阅读能力，尤其是阅读质量的提高。以前学生读一本书是囫囵吞枣，除了有趣的情节什么也没留下。现在，学生能根据自己能力强弱，针对弱项加强训练，如表达能力不强，则会在每次阅读时做批注，写下自己的感想，多思多写，提升阅读能力。</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3.精神成长</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lang w:eastAsia="zh-CN"/>
        </w:rPr>
        <w:t>有效指导策略</w:t>
      </w:r>
      <w:r>
        <w:rPr>
          <w:rFonts w:hint="eastAsia" w:ascii="宋体" w:hAnsi="宋体" w:eastAsia="宋体"/>
          <w:sz w:val="21"/>
          <w:szCs w:val="21"/>
        </w:rPr>
        <w:t>关注每个学生的阅读进步，不“一刀切”，大大增强了学生的阅读自信，学生乐于阅读、善于阅读。</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（四）教师发展</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1.理念更新</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从课题申报之初，老师们就积极学习</w:t>
      </w:r>
      <w:r>
        <w:rPr>
          <w:rFonts w:hint="eastAsia" w:ascii="宋体" w:hAnsi="宋体" w:eastAsia="宋体"/>
          <w:sz w:val="21"/>
          <w:szCs w:val="21"/>
          <w:lang w:eastAsia="zh-CN"/>
        </w:rPr>
        <w:t>有效指导策略</w:t>
      </w:r>
      <w:r>
        <w:rPr>
          <w:rFonts w:hint="eastAsia" w:ascii="宋体" w:hAnsi="宋体" w:eastAsia="宋体"/>
          <w:sz w:val="21"/>
          <w:szCs w:val="21"/>
        </w:rPr>
        <w:t>的相关书籍和文献，了解</w:t>
      </w:r>
      <w:r>
        <w:rPr>
          <w:rFonts w:hint="eastAsia" w:ascii="宋体" w:hAnsi="宋体" w:eastAsia="宋体"/>
          <w:sz w:val="21"/>
          <w:szCs w:val="21"/>
          <w:lang w:eastAsia="zh-CN"/>
        </w:rPr>
        <w:t>有效指导策略</w:t>
      </w:r>
      <w:r>
        <w:rPr>
          <w:rFonts w:hint="eastAsia" w:ascii="宋体" w:hAnsi="宋体" w:eastAsia="宋体"/>
          <w:sz w:val="21"/>
          <w:szCs w:val="21"/>
        </w:rPr>
        <w:t>的先进性，明确了</w:t>
      </w:r>
      <w:r>
        <w:rPr>
          <w:rFonts w:hint="eastAsia" w:ascii="宋体" w:hAnsi="宋体" w:eastAsia="宋体"/>
          <w:sz w:val="21"/>
          <w:szCs w:val="21"/>
          <w:lang w:eastAsia="zh-CN"/>
        </w:rPr>
        <w:t>有效指导策略</w:t>
      </w:r>
      <w:r>
        <w:rPr>
          <w:rFonts w:hint="eastAsia" w:ascii="宋体" w:hAnsi="宋体" w:eastAsia="宋体"/>
          <w:sz w:val="21"/>
          <w:szCs w:val="21"/>
        </w:rPr>
        <w:t>引进书册阅读的意义，将</w:t>
      </w:r>
      <w:r>
        <w:rPr>
          <w:rFonts w:hint="eastAsia" w:ascii="宋体" w:hAnsi="宋体" w:eastAsia="宋体"/>
          <w:sz w:val="21"/>
          <w:szCs w:val="21"/>
          <w:lang w:eastAsia="zh-CN"/>
        </w:rPr>
        <w:t>有效指导策略</w:t>
      </w:r>
      <w:r>
        <w:rPr>
          <w:rFonts w:hint="eastAsia" w:ascii="宋体" w:hAnsi="宋体" w:eastAsia="宋体"/>
          <w:sz w:val="21"/>
          <w:szCs w:val="21"/>
        </w:rPr>
        <w:t>延伸到日常教学中，大大提高了教学效率。</w:t>
      </w:r>
    </w:p>
    <w:p>
      <w:pPr>
        <w:keepNext w:val="0"/>
        <w:keepLines w:val="0"/>
        <w:pageBreakBefore w:val="0"/>
        <w:kinsoku/>
        <w:overflowPunct/>
        <w:topLinePunct w:val="0"/>
        <w:autoSpaceDE/>
        <w:autoSpaceDN/>
        <w:bidi w:val="0"/>
        <w:spacing w:after="0" w:line="400" w:lineRule="exact"/>
        <w:ind w:firstLine="422" w:firstLineChars="200"/>
        <w:rPr>
          <w:rFonts w:ascii="宋体" w:hAnsi="宋体" w:eastAsia="宋体"/>
          <w:b/>
          <w:sz w:val="21"/>
          <w:szCs w:val="21"/>
        </w:rPr>
      </w:pPr>
      <w:r>
        <w:rPr>
          <w:rFonts w:hint="eastAsia" w:ascii="宋体" w:hAnsi="宋体" w:eastAsia="宋体"/>
          <w:b/>
          <w:sz w:val="21"/>
          <w:szCs w:val="21"/>
        </w:rPr>
        <w:t>2.专业成长</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老师们在研究中认真钻研、及时反思，让</w:t>
      </w:r>
      <w:r>
        <w:rPr>
          <w:rFonts w:hint="eastAsia" w:ascii="宋体" w:hAnsi="宋体" w:eastAsia="宋体"/>
          <w:sz w:val="21"/>
          <w:szCs w:val="21"/>
          <w:lang w:eastAsia="zh-CN"/>
        </w:rPr>
        <w:t>有效指导策略</w:t>
      </w:r>
      <w:r>
        <w:rPr>
          <w:rFonts w:hint="eastAsia" w:ascii="宋体" w:hAnsi="宋体" w:eastAsia="宋体"/>
          <w:sz w:val="21"/>
          <w:szCs w:val="21"/>
        </w:rPr>
        <w:t>在书册阅读中真正落地生根。同时，积极撰写案例、论文，优化课堂，还有两位老师加入了区</w:t>
      </w:r>
      <w:r>
        <w:rPr>
          <w:rFonts w:hint="eastAsia" w:ascii="宋体" w:hAnsi="宋体" w:eastAsia="宋体"/>
          <w:sz w:val="21"/>
          <w:szCs w:val="21"/>
          <w:lang w:val="en-US" w:eastAsia="zh-CN"/>
        </w:rPr>
        <w:t>名师</w:t>
      </w:r>
      <w:r>
        <w:rPr>
          <w:rFonts w:hint="eastAsia" w:ascii="宋体" w:hAnsi="宋体" w:eastAsia="宋体"/>
          <w:sz w:val="21"/>
          <w:szCs w:val="21"/>
        </w:rPr>
        <w:t>工作室，在专业发展道路上更进一步。</w:t>
      </w:r>
    </w:p>
    <w:p>
      <w:pPr>
        <w:keepNext w:val="0"/>
        <w:keepLines w:val="0"/>
        <w:pageBreakBefore w:val="0"/>
        <w:numPr>
          <w:ilvl w:val="0"/>
          <w:numId w:val="3"/>
        </w:numPr>
        <w:kinsoku/>
        <w:overflowPunct/>
        <w:topLinePunct w:val="0"/>
        <w:autoSpaceDE/>
        <w:autoSpaceDN/>
        <w:bidi w:val="0"/>
        <w:spacing w:after="0" w:line="400" w:lineRule="exact"/>
        <w:rPr>
          <w:rFonts w:hint="eastAsia" w:ascii="宋体" w:hAnsi="宋体" w:eastAsia="宋体"/>
          <w:b/>
          <w:sz w:val="24"/>
          <w:szCs w:val="24"/>
        </w:rPr>
      </w:pPr>
      <w:r>
        <w:rPr>
          <w:rFonts w:hint="eastAsia" w:ascii="宋体" w:hAnsi="宋体" w:eastAsia="宋体"/>
          <w:b/>
          <w:sz w:val="24"/>
          <w:szCs w:val="24"/>
        </w:rPr>
        <w:t>问题与展望</w:t>
      </w:r>
    </w:p>
    <w:p>
      <w:pPr>
        <w:keepNext w:val="0"/>
        <w:keepLines w:val="0"/>
        <w:pageBreakBefore w:val="0"/>
        <w:numPr>
          <w:ilvl w:val="0"/>
          <w:numId w:val="4"/>
        </w:numPr>
        <w:kinsoku/>
        <w:overflowPunct/>
        <w:topLinePunct w:val="0"/>
        <w:autoSpaceDE/>
        <w:autoSpaceDN/>
        <w:bidi w:val="0"/>
        <w:spacing w:after="0" w:line="400" w:lineRule="exact"/>
        <w:rPr>
          <w:rFonts w:hint="eastAsia" w:ascii="宋体" w:hAnsi="宋体" w:eastAsia="宋体"/>
          <w:b/>
          <w:sz w:val="24"/>
          <w:szCs w:val="24"/>
          <w:lang w:val="en-US" w:eastAsia="zh-CN"/>
        </w:rPr>
      </w:pPr>
      <w:r>
        <w:rPr>
          <w:rFonts w:hint="eastAsia" w:ascii="宋体" w:hAnsi="宋体" w:eastAsia="宋体"/>
          <w:b/>
          <w:sz w:val="24"/>
          <w:szCs w:val="24"/>
          <w:lang w:val="en-US" w:eastAsia="zh-CN"/>
        </w:rPr>
        <w:t>问题反思</w:t>
      </w:r>
    </w:p>
    <w:p>
      <w:pPr>
        <w:keepNext w:val="0"/>
        <w:keepLines w:val="0"/>
        <w:pageBreakBefore w:val="0"/>
        <w:widowControl w:val="0"/>
        <w:numPr>
          <w:numId w:val="0"/>
        </w:numPr>
        <w:kinsoku/>
        <w:overflowPunct/>
        <w:topLinePunct w:val="0"/>
        <w:autoSpaceDE/>
        <w:autoSpaceDN/>
        <w:bidi w:val="0"/>
        <w:adjustRightInd/>
        <w:snapToGrid/>
        <w:spacing w:after="0" w:line="400" w:lineRule="exact"/>
        <w:jc w:val="both"/>
        <w:outlineLvl w:val="0"/>
        <w:rPr>
          <w:rFonts w:hint="eastAsia" w:ascii="宋体" w:hAnsi="宋体" w:eastAsia="宋体" w:cs="Times New Roman"/>
          <w:b w:val="0"/>
          <w:bCs/>
          <w:kern w:val="2"/>
          <w:sz w:val="21"/>
          <w:szCs w:val="21"/>
        </w:rPr>
      </w:pPr>
      <w:r>
        <w:rPr>
          <w:rFonts w:hint="eastAsia" w:ascii="宋体" w:hAnsi="宋体" w:eastAsia="宋体" w:cs="Times New Roman"/>
          <w:b/>
          <w:bCs w:val="0"/>
          <w:kern w:val="2"/>
          <w:sz w:val="21"/>
          <w:szCs w:val="21"/>
          <w:lang w:val="en-US" w:eastAsia="zh-CN"/>
        </w:rPr>
        <w:t xml:space="preserve">    1.</w:t>
      </w:r>
      <w:r>
        <w:rPr>
          <w:rFonts w:hint="eastAsia" w:ascii="宋体" w:hAnsi="宋体" w:eastAsia="宋体" w:cs="Times New Roman"/>
          <w:b/>
          <w:bCs w:val="0"/>
          <w:kern w:val="2"/>
          <w:sz w:val="21"/>
          <w:szCs w:val="21"/>
        </w:rPr>
        <w:t>加强</w:t>
      </w:r>
      <w:r>
        <w:rPr>
          <w:rFonts w:hint="eastAsia" w:ascii="宋体" w:hAnsi="宋体" w:eastAsia="宋体" w:cs="Times New Roman"/>
          <w:b/>
          <w:bCs w:val="0"/>
          <w:kern w:val="2"/>
          <w:sz w:val="21"/>
          <w:szCs w:val="21"/>
          <w:lang w:val="en-US" w:eastAsia="zh-CN"/>
        </w:rPr>
        <w:t>内化实践</w:t>
      </w:r>
      <w:r>
        <w:rPr>
          <w:rFonts w:hint="eastAsia" w:ascii="宋体" w:hAnsi="宋体" w:eastAsia="宋体" w:cs="Times New Roman"/>
          <w:b/>
          <w:bCs w:val="0"/>
          <w:kern w:val="2"/>
          <w:sz w:val="21"/>
          <w:szCs w:val="21"/>
        </w:rPr>
        <w:t>。</w:t>
      </w:r>
      <w:r>
        <w:rPr>
          <w:rFonts w:hint="eastAsia" w:ascii="宋体" w:hAnsi="宋体" w:eastAsia="宋体" w:cs="Times New Roman"/>
          <w:b w:val="0"/>
          <w:bCs/>
          <w:kern w:val="2"/>
          <w:sz w:val="21"/>
          <w:szCs w:val="21"/>
        </w:rPr>
        <w:t>通过</w:t>
      </w:r>
      <w:r>
        <w:rPr>
          <w:rFonts w:hint="eastAsia" w:ascii="宋体" w:hAnsi="宋体" w:eastAsia="宋体" w:cs="Times New Roman"/>
          <w:b w:val="0"/>
          <w:bCs/>
          <w:kern w:val="2"/>
          <w:sz w:val="21"/>
          <w:szCs w:val="21"/>
          <w:lang w:val="en-US" w:eastAsia="zh-CN"/>
        </w:rPr>
        <w:t>两年多</w:t>
      </w:r>
      <w:r>
        <w:rPr>
          <w:rFonts w:hint="eastAsia" w:ascii="宋体" w:hAnsi="宋体" w:eastAsia="宋体" w:cs="Times New Roman"/>
          <w:b w:val="0"/>
          <w:bCs/>
          <w:kern w:val="2"/>
          <w:sz w:val="21"/>
          <w:szCs w:val="21"/>
        </w:rPr>
        <w:t>的时间研究，</w:t>
      </w:r>
      <w:r>
        <w:rPr>
          <w:rFonts w:hint="eastAsia" w:ascii="宋体" w:hAnsi="宋体" w:eastAsia="宋体" w:cs="Times New Roman"/>
          <w:b w:val="0"/>
          <w:bCs/>
          <w:kern w:val="2"/>
          <w:sz w:val="21"/>
          <w:szCs w:val="21"/>
          <w:lang w:val="en-US" w:eastAsia="zh-CN"/>
        </w:rPr>
        <w:t>课题组</w:t>
      </w:r>
      <w:r>
        <w:rPr>
          <w:rFonts w:hint="eastAsia" w:ascii="宋体" w:hAnsi="宋体" w:eastAsia="宋体" w:cs="Times New Roman"/>
          <w:b w:val="0"/>
          <w:bCs/>
          <w:kern w:val="2"/>
          <w:sz w:val="21"/>
          <w:szCs w:val="21"/>
        </w:rPr>
        <w:t>教师对</w:t>
      </w:r>
      <w:r>
        <w:rPr>
          <w:rFonts w:hint="eastAsia" w:ascii="宋体" w:hAnsi="宋体" w:eastAsia="宋体" w:cs="Times New Roman"/>
          <w:b w:val="0"/>
          <w:bCs/>
          <w:kern w:val="2"/>
          <w:sz w:val="21"/>
          <w:szCs w:val="21"/>
          <w:lang w:val="en-US" w:eastAsia="zh-CN"/>
        </w:rPr>
        <w:t>小学生书册阅读有效指导策略</w:t>
      </w:r>
      <w:r>
        <w:rPr>
          <w:rFonts w:hint="eastAsia" w:ascii="宋体" w:hAnsi="宋体" w:eastAsia="宋体" w:cs="Times New Roman"/>
          <w:b w:val="0"/>
          <w:bCs/>
          <w:kern w:val="2"/>
          <w:sz w:val="21"/>
          <w:szCs w:val="21"/>
        </w:rPr>
        <w:t>这一概念已经逐渐清晰</w:t>
      </w:r>
      <w:r>
        <w:rPr>
          <w:rFonts w:hint="eastAsia" w:ascii="宋体" w:hAnsi="宋体" w:eastAsia="宋体" w:cs="Times New Roman"/>
          <w:b w:val="0"/>
          <w:bCs/>
          <w:kern w:val="2"/>
          <w:sz w:val="21"/>
          <w:szCs w:val="21"/>
          <w:lang w:eastAsia="zh-CN"/>
        </w:rPr>
        <w:t>。</w:t>
      </w:r>
      <w:r>
        <w:rPr>
          <w:rFonts w:hint="eastAsia" w:ascii="宋体" w:hAnsi="宋体" w:eastAsia="宋体" w:cs="Times New Roman"/>
          <w:b w:val="0"/>
          <w:bCs/>
          <w:kern w:val="2"/>
          <w:sz w:val="21"/>
          <w:szCs w:val="21"/>
        </w:rPr>
        <w:t>但具体操作，将之运用到书册阅读</w:t>
      </w:r>
      <w:r>
        <w:rPr>
          <w:rFonts w:hint="eastAsia" w:ascii="宋体" w:hAnsi="宋体" w:eastAsia="宋体" w:cs="Times New Roman"/>
          <w:b w:val="0"/>
          <w:bCs/>
          <w:kern w:val="2"/>
          <w:sz w:val="21"/>
          <w:szCs w:val="21"/>
          <w:lang w:val="en-US" w:eastAsia="zh-CN"/>
        </w:rPr>
        <w:t>实践</w:t>
      </w:r>
      <w:r>
        <w:rPr>
          <w:rFonts w:hint="eastAsia" w:ascii="宋体" w:hAnsi="宋体" w:eastAsia="宋体" w:cs="Times New Roman"/>
          <w:b w:val="0"/>
          <w:bCs/>
          <w:kern w:val="2"/>
          <w:sz w:val="21"/>
          <w:szCs w:val="21"/>
        </w:rPr>
        <w:t>中还不够</w:t>
      </w:r>
      <w:r>
        <w:rPr>
          <w:rFonts w:hint="eastAsia" w:ascii="宋体" w:hAnsi="宋体" w:eastAsia="宋体" w:cs="Times New Roman"/>
          <w:b w:val="0"/>
          <w:bCs/>
          <w:kern w:val="2"/>
          <w:sz w:val="21"/>
          <w:szCs w:val="21"/>
          <w:lang w:val="en-US" w:eastAsia="zh-CN"/>
        </w:rPr>
        <w:t>娴熟</w:t>
      </w:r>
      <w:r>
        <w:rPr>
          <w:rFonts w:hint="eastAsia" w:ascii="宋体" w:hAnsi="宋体" w:eastAsia="宋体" w:cs="Times New Roman"/>
          <w:b w:val="0"/>
          <w:bCs/>
          <w:kern w:val="2"/>
          <w:sz w:val="21"/>
          <w:szCs w:val="21"/>
        </w:rPr>
        <w:t>，所以</w:t>
      </w:r>
      <w:r>
        <w:rPr>
          <w:rFonts w:hint="eastAsia" w:ascii="宋体" w:hAnsi="宋体" w:eastAsia="宋体" w:cs="Times New Roman"/>
          <w:b w:val="0"/>
          <w:bCs/>
          <w:kern w:val="2"/>
          <w:sz w:val="21"/>
          <w:szCs w:val="21"/>
          <w:lang w:val="en-US" w:eastAsia="zh-CN"/>
        </w:rPr>
        <w:t>还</w:t>
      </w:r>
      <w:r>
        <w:rPr>
          <w:rFonts w:hint="eastAsia" w:ascii="宋体" w:hAnsi="宋体" w:eastAsia="宋体" w:cs="Times New Roman"/>
          <w:b w:val="0"/>
          <w:bCs/>
          <w:kern w:val="2"/>
          <w:sz w:val="21"/>
          <w:szCs w:val="21"/>
        </w:rPr>
        <w:t>要学习国内外先进的</w:t>
      </w:r>
      <w:r>
        <w:rPr>
          <w:rFonts w:hint="eastAsia" w:ascii="宋体" w:hAnsi="宋体" w:eastAsia="宋体" w:cs="Times New Roman"/>
          <w:b w:val="0"/>
          <w:bCs/>
          <w:kern w:val="2"/>
          <w:sz w:val="21"/>
          <w:szCs w:val="21"/>
          <w:lang w:val="en-US" w:eastAsia="zh-CN"/>
        </w:rPr>
        <w:t>书册阅读有效指导策略的模式</w:t>
      </w:r>
      <w:r>
        <w:rPr>
          <w:rFonts w:hint="eastAsia" w:ascii="宋体" w:hAnsi="宋体" w:eastAsia="宋体" w:cs="Times New Roman"/>
          <w:b w:val="0"/>
          <w:bCs/>
          <w:kern w:val="2"/>
          <w:sz w:val="21"/>
          <w:szCs w:val="21"/>
        </w:rPr>
        <w:t>，适当取舍，将之运用到实践研究中。</w:t>
      </w:r>
    </w:p>
    <w:p>
      <w:pPr>
        <w:keepNext w:val="0"/>
        <w:keepLines w:val="0"/>
        <w:pageBreakBefore w:val="0"/>
        <w:widowControl/>
        <w:numPr>
          <w:numId w:val="0"/>
        </w:numPr>
        <w:kinsoku/>
        <w:wordWrap/>
        <w:overflowPunct/>
        <w:topLinePunct w:val="0"/>
        <w:autoSpaceDE/>
        <w:autoSpaceDN/>
        <w:bidi w:val="0"/>
        <w:adjustRightInd w:val="0"/>
        <w:snapToGrid w:val="0"/>
        <w:spacing w:after="0" w:line="400" w:lineRule="exact"/>
        <w:ind w:leftChars="0" w:firstLine="422" w:firstLineChars="200"/>
        <w:textAlignment w:val="auto"/>
        <w:rPr>
          <w:rFonts w:hint="eastAsia" w:ascii="宋体" w:hAnsi="宋体" w:eastAsia="宋体" w:cs="Times New Roman"/>
          <w:b w:val="0"/>
          <w:bCs/>
          <w:kern w:val="2"/>
          <w:sz w:val="21"/>
          <w:szCs w:val="21"/>
        </w:rPr>
      </w:pPr>
      <w:r>
        <w:rPr>
          <w:rFonts w:hint="eastAsia" w:ascii="宋体" w:hAnsi="宋体" w:eastAsia="宋体"/>
          <w:b/>
          <w:bCs w:val="0"/>
          <w:sz w:val="21"/>
          <w:szCs w:val="21"/>
          <w:lang w:val="en-US" w:eastAsia="zh-CN"/>
        </w:rPr>
        <w:t>2.促进辐射广度。</w:t>
      </w:r>
      <w:r>
        <w:rPr>
          <w:rFonts w:hint="eastAsia" w:ascii="宋体" w:hAnsi="宋体" w:eastAsia="宋体" w:cs="Times New Roman"/>
          <w:b w:val="0"/>
          <w:bCs/>
          <w:kern w:val="2"/>
          <w:sz w:val="21"/>
          <w:szCs w:val="21"/>
        </w:rPr>
        <w:t>本课题的研究组员</w:t>
      </w:r>
      <w:r>
        <w:rPr>
          <w:rFonts w:hint="eastAsia" w:ascii="宋体" w:hAnsi="宋体" w:eastAsia="宋体" w:cs="Times New Roman"/>
          <w:b w:val="0"/>
          <w:bCs/>
          <w:kern w:val="2"/>
          <w:sz w:val="21"/>
          <w:szCs w:val="21"/>
          <w:lang w:val="en-US" w:eastAsia="zh-CN"/>
        </w:rPr>
        <w:t>局限于中高年级</w:t>
      </w:r>
      <w:r>
        <w:rPr>
          <w:rFonts w:hint="eastAsia" w:ascii="宋体" w:hAnsi="宋体" w:eastAsia="宋体" w:cs="Times New Roman"/>
          <w:b w:val="0"/>
          <w:bCs/>
          <w:kern w:val="2"/>
          <w:sz w:val="21"/>
          <w:szCs w:val="21"/>
        </w:rPr>
        <w:t>，</w:t>
      </w:r>
      <w:r>
        <w:rPr>
          <w:rFonts w:hint="eastAsia" w:ascii="宋体" w:hAnsi="宋体" w:eastAsia="宋体" w:cs="Times New Roman"/>
          <w:b w:val="0"/>
          <w:bCs/>
          <w:kern w:val="2"/>
          <w:sz w:val="21"/>
          <w:szCs w:val="21"/>
          <w:lang w:val="en-US" w:eastAsia="zh-CN"/>
        </w:rPr>
        <w:t>导致低年级的研究成果较少</w:t>
      </w:r>
      <w:r>
        <w:rPr>
          <w:rFonts w:hint="eastAsia" w:ascii="宋体" w:hAnsi="宋体" w:eastAsia="宋体" w:cs="Times New Roman"/>
          <w:b w:val="0"/>
          <w:bCs/>
          <w:kern w:val="2"/>
          <w:sz w:val="21"/>
          <w:szCs w:val="21"/>
          <w:lang w:eastAsia="zh-CN"/>
        </w:rPr>
        <w:t>。</w:t>
      </w:r>
      <w:r>
        <w:rPr>
          <w:rFonts w:hint="eastAsia" w:ascii="宋体" w:hAnsi="宋体" w:eastAsia="宋体" w:cs="Times New Roman"/>
          <w:b w:val="0"/>
          <w:bCs/>
          <w:kern w:val="2"/>
          <w:sz w:val="21"/>
          <w:szCs w:val="21"/>
          <w:lang w:val="en-US" w:eastAsia="zh-CN"/>
        </w:rPr>
        <w:t>低年级整本书阅读激趣的有效指导策略还可以进一步从“多样性”和“整体性“方面”建构。</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ind w:leftChars="0" w:firstLine="422" w:firstLineChars="200"/>
        <w:jc w:val="both"/>
        <w:outlineLvl w:val="0"/>
        <w:rPr>
          <w:rFonts w:hint="eastAsia" w:ascii="宋体" w:hAnsi="宋体" w:eastAsia="宋体" w:cs="宋体"/>
          <w:b w:val="0"/>
          <w:bCs/>
          <w:kern w:val="2"/>
          <w:sz w:val="21"/>
          <w:szCs w:val="21"/>
          <w:lang w:val="en-US" w:eastAsia="zh-CN"/>
        </w:rPr>
      </w:pPr>
      <w:r>
        <w:rPr>
          <w:rFonts w:hint="eastAsia" w:ascii="宋体" w:hAnsi="宋体" w:eastAsia="宋体" w:cs="宋体"/>
          <w:b/>
          <w:bCs w:val="0"/>
          <w:kern w:val="2"/>
          <w:sz w:val="21"/>
          <w:szCs w:val="21"/>
          <w:lang w:val="en-US" w:eastAsia="zh-CN"/>
        </w:rPr>
        <w:t>3.增进评价多元</w:t>
      </w:r>
      <w:r>
        <w:rPr>
          <w:rFonts w:hint="eastAsia" w:ascii="宋体" w:hAnsi="宋体" w:eastAsia="宋体" w:cs="宋体"/>
          <w:b/>
          <w:bCs w:val="0"/>
          <w:kern w:val="2"/>
          <w:sz w:val="21"/>
          <w:szCs w:val="21"/>
        </w:rPr>
        <w:t>。</w:t>
      </w:r>
      <w:r>
        <w:rPr>
          <w:rFonts w:hint="eastAsia" w:ascii="宋体" w:hAnsi="宋体" w:eastAsia="宋体" w:cs="宋体"/>
          <w:b w:val="0"/>
          <w:bCs/>
          <w:kern w:val="2"/>
          <w:sz w:val="21"/>
          <w:szCs w:val="21"/>
        </w:rPr>
        <w:t>虽然组内成员都知道要遵循多元化原则，但在实践中还是多数沿用通用的评价方法。在后续研究中要注重过程积累，开发适合学生的多种</w:t>
      </w:r>
      <w:r>
        <w:rPr>
          <w:rFonts w:hint="eastAsia" w:ascii="宋体" w:hAnsi="宋体" w:eastAsia="宋体" w:cs="宋体"/>
          <w:b w:val="0"/>
          <w:bCs/>
          <w:kern w:val="2"/>
          <w:sz w:val="21"/>
          <w:szCs w:val="21"/>
          <w:lang w:eastAsia="zh-CN"/>
        </w:rPr>
        <w:t>有效指导策略</w:t>
      </w:r>
      <w:r>
        <w:rPr>
          <w:rFonts w:hint="eastAsia" w:ascii="宋体" w:hAnsi="宋体" w:eastAsia="宋体" w:cs="宋体"/>
          <w:b w:val="0"/>
          <w:bCs/>
          <w:kern w:val="2"/>
          <w:sz w:val="21"/>
          <w:szCs w:val="21"/>
          <w:lang w:val="en-US" w:eastAsia="zh-CN"/>
        </w:rPr>
        <w:t>评价方式。</w:t>
      </w:r>
    </w:p>
    <w:p>
      <w:pPr>
        <w:keepNext w:val="0"/>
        <w:keepLines w:val="0"/>
        <w:pageBreakBefore w:val="0"/>
        <w:widowControl w:val="0"/>
        <w:numPr>
          <w:ilvl w:val="0"/>
          <w:numId w:val="0"/>
        </w:numPr>
        <w:kinsoku/>
        <w:overflowPunct/>
        <w:topLinePunct w:val="0"/>
        <w:autoSpaceDE/>
        <w:autoSpaceDN/>
        <w:bidi w:val="0"/>
        <w:adjustRightInd/>
        <w:snapToGrid/>
        <w:spacing w:after="0" w:line="400" w:lineRule="exact"/>
        <w:ind w:leftChars="0" w:firstLine="422" w:firstLineChars="200"/>
        <w:jc w:val="both"/>
        <w:outlineLvl w:val="0"/>
        <w:rPr>
          <w:rFonts w:hint="default" w:ascii="宋体" w:hAnsi="宋体" w:eastAsia="宋体"/>
          <w:b w:val="0"/>
          <w:bCs/>
          <w:sz w:val="21"/>
          <w:szCs w:val="21"/>
          <w:lang w:val="en-US"/>
        </w:rPr>
      </w:pPr>
      <w:r>
        <w:rPr>
          <w:rFonts w:hint="eastAsia" w:ascii="宋体" w:hAnsi="宋体" w:eastAsia="宋体" w:cs="宋体"/>
          <w:b/>
          <w:bCs w:val="0"/>
          <w:kern w:val="2"/>
          <w:sz w:val="21"/>
          <w:szCs w:val="21"/>
          <w:lang w:val="en-US" w:eastAsia="zh-CN"/>
        </w:rPr>
        <w:t>4.落实语文要素</w:t>
      </w:r>
      <w:r>
        <w:rPr>
          <w:rFonts w:hint="eastAsia" w:ascii="宋体" w:hAnsi="宋体" w:eastAsia="宋体" w:cs="Times New Roman"/>
          <w:b/>
          <w:bCs w:val="0"/>
          <w:kern w:val="2"/>
          <w:sz w:val="21"/>
          <w:szCs w:val="21"/>
          <w:lang w:val="en-US" w:eastAsia="zh-CN"/>
        </w:rPr>
        <w:t>。</w:t>
      </w:r>
      <w:r>
        <w:rPr>
          <w:rFonts w:hint="eastAsia" w:ascii="宋体" w:hAnsi="宋体" w:eastAsia="宋体" w:cs="Times New Roman"/>
          <w:b w:val="0"/>
          <w:bCs/>
          <w:kern w:val="2"/>
          <w:sz w:val="21"/>
          <w:szCs w:val="21"/>
          <w:lang w:val="en-US" w:eastAsia="zh-CN"/>
        </w:rPr>
        <w:t>基于各年段部编教材“快乐读书吧”整本书推荐，在</w:t>
      </w:r>
      <w:r>
        <w:rPr>
          <w:rFonts w:hint="eastAsia" w:ascii="宋体" w:hAnsi="宋体" w:eastAsia="宋体" w:cs="Times New Roman"/>
          <w:b w:val="0"/>
          <w:bCs/>
          <w:kern w:val="2"/>
          <w:sz w:val="21"/>
          <w:szCs w:val="21"/>
        </w:rPr>
        <w:t>实践研究</w:t>
      </w:r>
      <w:r>
        <w:rPr>
          <w:rFonts w:hint="eastAsia" w:ascii="宋体" w:hAnsi="宋体" w:eastAsia="宋体" w:cs="Times New Roman"/>
          <w:b w:val="0"/>
          <w:bCs/>
          <w:kern w:val="2"/>
          <w:sz w:val="21"/>
          <w:szCs w:val="21"/>
          <w:lang w:val="en-US" w:eastAsia="zh-CN"/>
        </w:rPr>
        <w:t>中落实单元语文要素的意识仍要加强。</w:t>
      </w:r>
    </w:p>
    <w:p>
      <w:pPr>
        <w:keepNext w:val="0"/>
        <w:keepLines w:val="0"/>
        <w:pageBreakBefore w:val="0"/>
        <w:kinsoku/>
        <w:overflowPunct/>
        <w:topLinePunct w:val="0"/>
        <w:autoSpaceDE/>
        <w:autoSpaceDN/>
        <w:bidi w:val="0"/>
        <w:spacing w:after="0" w:line="400" w:lineRule="exact"/>
        <w:rPr>
          <w:rFonts w:ascii="宋体" w:hAnsi="宋体" w:eastAsia="宋体"/>
          <w:b/>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b/>
          <w:sz w:val="21"/>
          <w:szCs w:val="21"/>
        </w:rPr>
      </w:pPr>
      <w:r>
        <w:rPr>
          <w:rFonts w:hint="eastAsia" w:ascii="宋体" w:hAnsi="宋体" w:eastAsia="宋体"/>
          <w:b/>
          <w:sz w:val="21"/>
          <w:szCs w:val="21"/>
        </w:rPr>
        <w:t>附件1：我校小学生书册阅读情况调查分析</w:t>
      </w:r>
    </w:p>
    <w:p>
      <w:pPr>
        <w:keepNext w:val="0"/>
        <w:keepLines w:val="0"/>
        <w:pageBreakBefore w:val="0"/>
        <w:kinsoku/>
        <w:overflowPunct/>
        <w:topLinePunct w:val="0"/>
        <w:autoSpaceDE/>
        <w:autoSpaceDN/>
        <w:bidi w:val="0"/>
        <w:spacing w:after="0" w:line="400" w:lineRule="exact"/>
        <w:rPr>
          <w:rFonts w:ascii="宋体" w:hAnsi="宋体" w:eastAsia="宋体"/>
          <w:b/>
          <w:sz w:val="21"/>
          <w:szCs w:val="21"/>
        </w:rPr>
      </w:pPr>
      <w:r>
        <w:rPr>
          <w:rFonts w:hint="eastAsia" w:ascii="宋体" w:hAnsi="宋体" w:eastAsia="宋体"/>
          <w:b/>
          <w:sz w:val="21"/>
          <w:szCs w:val="21"/>
        </w:rPr>
        <w:t>问卷内容：</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1.你喜欢阅读整本书吗？（）</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A.非常喜欢（40%）   B.比较喜欢（45%）   C.一般（15%）      D.不喜欢(0%)</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2.你喜欢读哪种类型的书？（可多选）（）</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A.科普类（64%）     B.历史类（49%）     C.童话类（64%）</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 xml:space="preserve">D.动画卡通类（61%）   E.学习辅导类（19%）   F.绘本（9%） </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G、报纸杂志类（12%） H、其他（9%）</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3.你每天用于课外阅读的时间为：（）</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 xml:space="preserve">A.30分钟  （22%）     B.半小时或1小时（45%）   C.1小时以上（33%）  </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4.你喜欢读什么样式的书？（）</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 xml:space="preserve">A.全是文字（3%）       B.文字为主，配一些图画（91%） </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C.图画为主，只有很少文字（3%）     D.全是图画（3%）</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5.你每月大约读多少本课外书？（）</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A.0本（0%） B.1本（9%） C.2—3本（79%） D.4本以上（12%）</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6.和看电视、上网相比，你更喜欢阅读课外书吗？（）</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A.是的（52%）     B.不是，我更喜欢看电视或上网（33%）  C.那要看什么书（15%）</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7.你平时在什么情况下读课外书？（）</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A.主动阅读（82%）    B.老师要求（6%）   C.家长监督（12%）</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8.你觉得读课外书有哪些益处？（）</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A.扩大知识面（85%）  B.提高学习成绩（15%）  C.消磨时间（0%）     D.好玩（0%）</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9.你读课外书时，一般（）</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A.认真读（91%）  B.挑选有趣的地方读（9%）  C.随便翻翻（0%）</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10.你读课外书遇到不认识的字或不懂得问题怎么办？</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 xml:space="preserve">A.跳过去不读（6%）       B.查工具书（61%）  </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C.随便认读（0%）         D.问爸爸妈妈或老师（33%）</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11.你写读书笔记吗？（）</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A.坚持写（12%）     B.有时写（85%）      C.从来不写（3%）</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12.你经常和同学们交流读课外书的情况吗？（）</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A.经常（6%）       B.有时（70%）    C.没有（24%）</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13.下列哪种因素最能引起你选择阅读某本书的兴趣？（）</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 xml:space="preserve">A.老师布置（30%）   B.家长要求  （9%） </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r>
        <w:rPr>
          <w:rFonts w:hint="eastAsia" w:ascii="宋体" w:hAnsi="宋体" w:eastAsia="宋体"/>
          <w:sz w:val="21"/>
          <w:szCs w:val="21"/>
        </w:rPr>
        <w:t>C.同学推荐（52%）       D.崇拜作者或喜欢书的包装（9%）</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b/>
          <w:sz w:val="21"/>
          <w:szCs w:val="21"/>
        </w:rPr>
      </w:pPr>
      <w:r>
        <w:rPr>
          <w:rFonts w:hint="eastAsia" w:ascii="宋体" w:hAnsi="宋体" w:eastAsia="宋体"/>
          <w:b/>
          <w:sz w:val="21"/>
          <w:szCs w:val="21"/>
        </w:rPr>
        <w:t>问卷分析：</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从问卷中不难看出，学生以科普、童话、卡通、历史为主要读物，对以文字为主，配一些图画样式的书比较感兴趣。可见阅读书目比较直观、浅显，欣赏不了陶冶性情的名著，看不懂深奥的自然科学书籍，喜欢浏览浅显易懂的卡通小说、童话寓言类书籍，阅读内容单一，与所在年级不成正比。</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还可看出，每天读课外书时间只有33%的学生超过一小时，几乎占70%的学生阅读时间不能保证; 79%的学生每月大约读2-3本课外书；70%的学生有时会跟同学交流读书情况，只有6%的学生经常和同学交流读书情况，竟然有24%的同学从来没与同学交流过读书体会。由此可见，大多学生对科学阅读方法的掌握不够，好的阅读习惯没有养成。</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再有，我校拥有校图书馆，种类繁多，科目齐全，有了图书资源，应该合理利用。但从问卷中看出，学校图书馆的有无对学生的影响并不大，可见绝大部分学生没有利用图书馆查阅资料的欲望和动机。我们教师更应该放开手脚，让学生到图书馆来，引导他们打开知识的宝库，使他们学会如何获取信息来武装自己进行新的创造。</w:t>
      </w:r>
    </w:p>
    <w:p>
      <w:pPr>
        <w:keepNext w:val="0"/>
        <w:keepLines w:val="0"/>
        <w:pageBreakBefore w:val="0"/>
        <w:kinsoku/>
        <w:overflowPunct/>
        <w:topLinePunct w:val="0"/>
        <w:autoSpaceDE/>
        <w:autoSpaceDN/>
        <w:bidi w:val="0"/>
        <w:spacing w:after="0" w:line="400" w:lineRule="exact"/>
        <w:ind w:firstLine="420" w:firstLineChars="200"/>
        <w:rPr>
          <w:rFonts w:ascii="宋体" w:hAnsi="宋体" w:eastAsia="宋体"/>
          <w:sz w:val="21"/>
          <w:szCs w:val="21"/>
        </w:rPr>
      </w:pPr>
      <w:r>
        <w:rPr>
          <w:rFonts w:hint="eastAsia" w:ascii="宋体" w:hAnsi="宋体" w:eastAsia="宋体"/>
          <w:sz w:val="21"/>
          <w:szCs w:val="21"/>
        </w:rPr>
        <w:t>通过调查分析，发现本校学生在课外阅读中存在着一些明显的不足。必须加强在这方面的引导，把课外阅读搞得更好、更全面、更有效。</w:t>
      </w: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hint="eastAsia" w:ascii="宋体" w:hAnsi="宋体" w:eastAsia="宋体"/>
          <w:b/>
          <w:sz w:val="21"/>
          <w:szCs w:val="21"/>
          <w:lang w:val="en-US" w:eastAsia="zh-CN"/>
        </w:rPr>
      </w:pPr>
      <w:r>
        <w:rPr>
          <w:rFonts w:hint="eastAsia" w:ascii="宋体" w:hAnsi="宋体" w:eastAsia="宋体"/>
          <w:b/>
          <w:sz w:val="21"/>
          <w:szCs w:val="21"/>
          <w:lang w:val="en-US" w:eastAsia="zh-CN"/>
        </w:rPr>
        <w:t>附件2          1-6年级阅读推荐</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top"/>
          </w:tcPr>
          <w:p>
            <w:pPr>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rPr>
              <w:t>年级</w:t>
            </w:r>
          </w:p>
        </w:tc>
        <w:tc>
          <w:tcPr>
            <w:tcW w:w="1217" w:type="dxa"/>
            <w:vAlign w:val="top"/>
          </w:tcPr>
          <w:p>
            <w:pPr>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rPr>
              <w:t>一年级</w:t>
            </w:r>
          </w:p>
        </w:tc>
        <w:tc>
          <w:tcPr>
            <w:tcW w:w="1217" w:type="dxa"/>
            <w:vAlign w:val="top"/>
          </w:tcPr>
          <w:p>
            <w:pPr>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rPr>
              <w:t>二年级</w:t>
            </w:r>
          </w:p>
        </w:tc>
        <w:tc>
          <w:tcPr>
            <w:tcW w:w="1217" w:type="dxa"/>
            <w:vAlign w:val="top"/>
          </w:tcPr>
          <w:p>
            <w:pPr>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rPr>
              <w:t>三年级</w:t>
            </w:r>
          </w:p>
        </w:tc>
        <w:tc>
          <w:tcPr>
            <w:tcW w:w="1218" w:type="dxa"/>
            <w:vAlign w:val="top"/>
          </w:tcPr>
          <w:p>
            <w:pPr>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rPr>
              <w:t>四年级</w:t>
            </w:r>
          </w:p>
        </w:tc>
        <w:tc>
          <w:tcPr>
            <w:tcW w:w="1218" w:type="dxa"/>
            <w:vAlign w:val="top"/>
          </w:tcPr>
          <w:p>
            <w:pPr>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rPr>
              <w:t>五年级</w:t>
            </w:r>
          </w:p>
        </w:tc>
        <w:tc>
          <w:tcPr>
            <w:tcW w:w="1218" w:type="dxa"/>
            <w:vAlign w:val="top"/>
          </w:tcPr>
          <w:p>
            <w:pPr>
              <w:rPr>
                <w:rFonts w:hint="eastAsia" w:ascii="黑体" w:hAnsi="黑体" w:eastAsia="黑体" w:cs="黑体"/>
                <w:kern w:val="2"/>
                <w:sz w:val="32"/>
                <w:szCs w:val="32"/>
                <w:vertAlign w:val="baseline"/>
                <w:lang w:val="en-US" w:eastAsia="zh-CN" w:bidi="ar-SA"/>
              </w:rPr>
            </w:pPr>
            <w:r>
              <w:rPr>
                <w:rFonts w:hint="eastAsia" w:ascii="黑体" w:hAnsi="黑体" w:eastAsia="黑体" w:cs="黑体"/>
                <w:kern w:val="2"/>
                <w:sz w:val="32"/>
                <w:szCs w:val="32"/>
                <w:vertAlign w:val="baseline"/>
                <w:lang w:val="en-US" w:eastAsia="zh-CN"/>
              </w:rPr>
              <w:t>六年级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vAlign w:val="center"/>
          </w:tcPr>
          <w:p>
            <w:pPr>
              <w:jc w:val="center"/>
              <w:rPr>
                <w:rFonts w:hint="eastAsia" w:ascii="黑体" w:hAnsi="黑体" w:eastAsia="黑体" w:cs="黑体"/>
                <w:kern w:val="2"/>
                <w:sz w:val="32"/>
                <w:szCs w:val="32"/>
                <w:vertAlign w:val="baseline"/>
                <w:lang w:val="en-US" w:eastAsia="zh-CN"/>
              </w:rPr>
            </w:pPr>
            <w:r>
              <w:rPr>
                <w:rFonts w:hint="eastAsia" w:ascii="黑体" w:hAnsi="黑体" w:eastAsia="黑体" w:cs="黑体"/>
                <w:kern w:val="2"/>
                <w:sz w:val="32"/>
                <w:szCs w:val="32"/>
                <w:vertAlign w:val="baseline"/>
                <w:lang w:val="en-US" w:eastAsia="zh-CN"/>
              </w:rPr>
              <w:t>推</w:t>
            </w:r>
          </w:p>
          <w:p>
            <w:pPr>
              <w:jc w:val="center"/>
              <w:rPr>
                <w:rFonts w:hint="eastAsia" w:ascii="黑体" w:hAnsi="黑体" w:eastAsia="黑体" w:cs="黑体"/>
                <w:kern w:val="2"/>
                <w:sz w:val="32"/>
                <w:szCs w:val="32"/>
                <w:vertAlign w:val="baseline"/>
                <w:lang w:val="en-US" w:eastAsia="zh-CN"/>
              </w:rPr>
            </w:pPr>
          </w:p>
          <w:p>
            <w:pPr>
              <w:jc w:val="center"/>
              <w:rPr>
                <w:rFonts w:hint="eastAsia" w:ascii="黑体" w:hAnsi="黑体" w:eastAsia="黑体" w:cs="黑体"/>
                <w:kern w:val="2"/>
                <w:sz w:val="32"/>
                <w:szCs w:val="32"/>
                <w:vertAlign w:val="baseline"/>
                <w:lang w:val="en-US" w:eastAsia="zh-CN"/>
              </w:rPr>
            </w:pPr>
            <w:r>
              <w:rPr>
                <w:rFonts w:hint="eastAsia" w:ascii="黑体" w:hAnsi="黑体" w:eastAsia="黑体" w:cs="黑体"/>
                <w:kern w:val="2"/>
                <w:sz w:val="32"/>
                <w:szCs w:val="32"/>
                <w:vertAlign w:val="baseline"/>
                <w:lang w:val="en-US" w:eastAsia="zh-CN"/>
              </w:rPr>
              <w:t>荐</w:t>
            </w:r>
          </w:p>
          <w:p>
            <w:pPr>
              <w:jc w:val="center"/>
              <w:rPr>
                <w:rFonts w:hint="eastAsia" w:ascii="黑体" w:hAnsi="黑体" w:eastAsia="黑体" w:cs="黑体"/>
                <w:kern w:val="2"/>
                <w:sz w:val="32"/>
                <w:szCs w:val="32"/>
                <w:vertAlign w:val="baseline"/>
                <w:lang w:val="en-US" w:eastAsia="zh-CN"/>
              </w:rPr>
            </w:pPr>
          </w:p>
          <w:p>
            <w:pPr>
              <w:jc w:val="center"/>
              <w:rPr>
                <w:rFonts w:hint="eastAsia" w:ascii="黑体" w:hAnsi="黑体" w:eastAsia="黑体" w:cs="黑体"/>
                <w:kern w:val="2"/>
                <w:sz w:val="32"/>
                <w:szCs w:val="32"/>
                <w:vertAlign w:val="baseline"/>
                <w:lang w:val="en-US" w:eastAsia="zh-CN"/>
              </w:rPr>
            </w:pPr>
            <w:r>
              <w:rPr>
                <w:rFonts w:hint="eastAsia" w:ascii="黑体" w:hAnsi="黑体" w:eastAsia="黑体" w:cs="黑体"/>
                <w:kern w:val="2"/>
                <w:sz w:val="32"/>
                <w:szCs w:val="32"/>
                <w:vertAlign w:val="baseline"/>
                <w:lang w:val="en-US" w:eastAsia="zh-CN"/>
              </w:rPr>
              <w:t>书</w:t>
            </w:r>
          </w:p>
          <w:p>
            <w:pPr>
              <w:jc w:val="center"/>
              <w:rPr>
                <w:rFonts w:hint="eastAsia" w:ascii="黑体" w:hAnsi="黑体" w:eastAsia="黑体" w:cs="黑体"/>
                <w:kern w:val="2"/>
                <w:sz w:val="32"/>
                <w:szCs w:val="32"/>
                <w:vertAlign w:val="baseline"/>
                <w:lang w:val="en-US" w:eastAsia="zh-CN"/>
              </w:rPr>
            </w:pPr>
          </w:p>
          <w:p>
            <w:pPr>
              <w:ind w:firstLine="320" w:firstLineChars="100"/>
              <w:jc w:val="both"/>
              <w:rPr>
                <w:rFonts w:hint="eastAsia" w:ascii="宋体" w:hAnsi="宋体" w:eastAsia="宋体" w:cs="宋体"/>
                <w:b/>
                <w:bCs/>
                <w:kern w:val="2"/>
                <w:sz w:val="44"/>
                <w:szCs w:val="44"/>
                <w:vertAlign w:val="baseline"/>
                <w:lang w:val="en-US" w:eastAsia="zh-CN"/>
              </w:rPr>
            </w:pPr>
            <w:r>
              <w:rPr>
                <w:rFonts w:hint="eastAsia" w:ascii="黑体" w:hAnsi="黑体" w:eastAsia="黑体" w:cs="黑体"/>
                <w:kern w:val="2"/>
                <w:sz w:val="32"/>
                <w:szCs w:val="32"/>
                <w:vertAlign w:val="baseline"/>
                <w:lang w:val="en-US" w:eastAsia="zh-CN"/>
              </w:rPr>
              <w:t>目</w:t>
            </w:r>
          </w:p>
        </w:tc>
        <w:tc>
          <w:tcPr>
            <w:tcW w:w="1217" w:type="dxa"/>
          </w:tcPr>
          <w:p>
            <w:pPr>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孙幼军《小猪唏哩呼噜》</w:t>
            </w:r>
          </w:p>
        </w:tc>
        <w:tc>
          <w:tcPr>
            <w:tcW w:w="1217" w:type="dxa"/>
          </w:tcPr>
          <w:p>
            <w:pPr>
              <w:jc w:val="left"/>
              <w:rPr>
                <w:rFonts w:hint="default" w:ascii="宋体" w:hAnsi="宋体" w:eastAsia="宋体" w:cs="宋体"/>
                <w:b/>
                <w:bCs/>
                <w:kern w:val="2"/>
                <w:sz w:val="44"/>
                <w:szCs w:val="44"/>
                <w:vertAlign w:val="baseline"/>
                <w:lang w:val="en-US" w:eastAsia="zh-CN"/>
              </w:rPr>
            </w:pPr>
            <w:r>
              <w:rPr>
                <w:rFonts w:hint="eastAsia"/>
                <w:kern w:val="2"/>
                <w:vertAlign w:val="baseline"/>
                <w:lang w:val="en-US" w:eastAsia="zh-CN"/>
              </w:rPr>
              <w:t>古田足日《一年级大个子，二年级小个子》</w:t>
            </w:r>
          </w:p>
        </w:tc>
        <w:tc>
          <w:tcPr>
            <w:tcW w:w="1217" w:type="dxa"/>
          </w:tcPr>
          <w:p>
            <w:pPr>
              <w:jc w:val="left"/>
              <w:rPr>
                <w:rFonts w:hint="default"/>
                <w:kern w:val="2"/>
                <w:vertAlign w:val="baseline"/>
                <w:lang w:val="en-US" w:eastAsia="zh-CN"/>
              </w:rPr>
            </w:pPr>
            <w:r>
              <w:rPr>
                <w:rFonts w:hint="eastAsia"/>
                <w:kern w:val="2"/>
                <w:vertAlign w:val="baseline"/>
                <w:lang w:val="en-US" w:eastAsia="zh-CN"/>
              </w:rPr>
              <w:t>米切尔.恩德《犟龟》</w:t>
            </w:r>
          </w:p>
        </w:tc>
        <w:tc>
          <w:tcPr>
            <w:tcW w:w="1218" w:type="dxa"/>
          </w:tcPr>
          <w:p>
            <w:pPr>
              <w:jc w:val="left"/>
              <w:rPr>
                <w:rFonts w:hint="default"/>
                <w:kern w:val="2"/>
                <w:vertAlign w:val="baseline"/>
                <w:lang w:val="en-US" w:eastAsia="zh-CN"/>
              </w:rPr>
            </w:pPr>
            <w:r>
              <w:rPr>
                <w:rFonts w:hint="eastAsia"/>
                <w:kern w:val="2"/>
                <w:vertAlign w:val="baseline"/>
                <w:lang w:val="en-US" w:eastAsia="zh-CN"/>
              </w:rPr>
              <w:t>凡尔纳《海底两万里》</w:t>
            </w:r>
          </w:p>
        </w:tc>
        <w:tc>
          <w:tcPr>
            <w:tcW w:w="1218" w:type="dxa"/>
          </w:tcPr>
          <w:p>
            <w:pPr>
              <w:jc w:val="left"/>
              <w:rPr>
                <w:rFonts w:hint="default"/>
                <w:kern w:val="2"/>
                <w:vertAlign w:val="baseline"/>
                <w:lang w:val="en-US" w:eastAsia="zh-CN"/>
              </w:rPr>
            </w:pPr>
            <w:r>
              <w:rPr>
                <w:rFonts w:hint="eastAsia"/>
                <w:kern w:val="2"/>
                <w:vertAlign w:val="baseline"/>
                <w:lang w:val="en-US" w:eastAsia="zh-CN"/>
              </w:rPr>
              <w:t>米切尔.恩德《毛毛》</w:t>
            </w:r>
          </w:p>
        </w:tc>
        <w:tc>
          <w:tcPr>
            <w:tcW w:w="1218" w:type="dxa"/>
          </w:tcPr>
          <w:p>
            <w:pPr>
              <w:jc w:val="left"/>
              <w:rPr>
                <w:rFonts w:hint="default"/>
                <w:kern w:val="2"/>
                <w:vertAlign w:val="baseline"/>
                <w:lang w:val="en-US" w:eastAsia="zh-CN"/>
              </w:rPr>
            </w:pPr>
            <w:r>
              <w:rPr>
                <w:rFonts w:hint="eastAsia"/>
                <w:kern w:val="2"/>
                <w:vertAlign w:val="baseline"/>
                <w:lang w:val="en-US" w:eastAsia="zh-CN"/>
              </w:rPr>
              <w:t>王淑芬《六年级怪事多》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jc w:val="left"/>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伊东宽《落叶跳舞》</w:t>
            </w:r>
          </w:p>
        </w:tc>
        <w:tc>
          <w:tcPr>
            <w:tcW w:w="1217" w:type="dxa"/>
          </w:tcPr>
          <w:p>
            <w:pPr>
              <w:rPr>
                <w:rFonts w:hint="default"/>
                <w:kern w:val="2"/>
                <w:vertAlign w:val="baseline"/>
                <w:lang w:val="en-US" w:eastAsia="zh-CN"/>
              </w:rPr>
            </w:pPr>
            <w:r>
              <w:rPr>
                <w:rFonts w:hint="eastAsia"/>
                <w:kern w:val="2"/>
                <w:vertAlign w:val="baseline"/>
                <w:lang w:val="en-US" w:eastAsia="zh-CN"/>
              </w:rPr>
              <w:t>金波《花瓣儿鱼》</w:t>
            </w:r>
          </w:p>
        </w:tc>
        <w:tc>
          <w:tcPr>
            <w:tcW w:w="1217" w:type="dxa"/>
          </w:tcPr>
          <w:p>
            <w:pPr>
              <w:jc w:val="left"/>
              <w:rPr>
                <w:rFonts w:hint="default"/>
                <w:kern w:val="2"/>
                <w:vertAlign w:val="baseline"/>
                <w:lang w:val="en-US" w:eastAsia="zh-CN"/>
              </w:rPr>
            </w:pPr>
            <w:r>
              <w:rPr>
                <w:rFonts w:hint="eastAsia"/>
                <w:kern w:val="2"/>
                <w:vertAlign w:val="baseline"/>
                <w:lang w:val="en-US" w:eastAsia="zh-CN"/>
              </w:rPr>
              <w:t>乌纳雅各布《迁徙的季节》</w:t>
            </w:r>
          </w:p>
        </w:tc>
        <w:tc>
          <w:tcPr>
            <w:tcW w:w="1218" w:type="dxa"/>
          </w:tcPr>
          <w:p>
            <w:pPr>
              <w:jc w:val="left"/>
              <w:rPr>
                <w:rFonts w:hint="default"/>
                <w:kern w:val="2"/>
                <w:vertAlign w:val="baseline"/>
                <w:lang w:val="en-US" w:eastAsia="zh-CN"/>
              </w:rPr>
            </w:pPr>
            <w:r>
              <w:rPr>
                <w:rFonts w:hint="eastAsia"/>
                <w:kern w:val="2"/>
                <w:vertAlign w:val="baseline"/>
                <w:lang w:val="en-US" w:eastAsia="zh-CN"/>
              </w:rPr>
              <w:t>法布尔《昆虫记》</w:t>
            </w:r>
          </w:p>
        </w:tc>
        <w:tc>
          <w:tcPr>
            <w:tcW w:w="1218" w:type="dxa"/>
          </w:tcPr>
          <w:p>
            <w:pPr>
              <w:jc w:val="left"/>
              <w:rPr>
                <w:rFonts w:hint="default"/>
                <w:kern w:val="2"/>
                <w:vertAlign w:val="baseline"/>
                <w:lang w:val="en-US" w:eastAsia="zh-CN"/>
              </w:rPr>
            </w:pPr>
            <w:r>
              <w:rPr>
                <w:rFonts w:hint="eastAsia"/>
                <w:kern w:val="2"/>
                <w:vertAlign w:val="baseline"/>
                <w:lang w:val="en-US" w:eastAsia="zh-CN"/>
              </w:rPr>
              <w:t>黑柳彻子《窗边的小豆豆》</w:t>
            </w:r>
          </w:p>
        </w:tc>
        <w:tc>
          <w:tcPr>
            <w:tcW w:w="1218" w:type="dxa"/>
          </w:tcPr>
          <w:p>
            <w:pPr>
              <w:jc w:val="left"/>
              <w:rPr>
                <w:rFonts w:hint="default"/>
                <w:kern w:val="2"/>
                <w:vertAlign w:val="baseline"/>
                <w:lang w:val="en-US" w:eastAsia="zh-CN"/>
              </w:rPr>
            </w:pPr>
            <w:r>
              <w:rPr>
                <w:rFonts w:hint="eastAsia"/>
                <w:kern w:val="2"/>
                <w:vertAlign w:val="baseline"/>
                <w:lang w:val="en-US" w:eastAsia="zh-CN"/>
              </w:rPr>
              <w:t>托尔金《魔戒》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张玲玲《老鼠娶新娘》</w:t>
            </w:r>
          </w:p>
        </w:tc>
        <w:tc>
          <w:tcPr>
            <w:tcW w:w="1217" w:type="dxa"/>
          </w:tcPr>
          <w:p>
            <w:pPr>
              <w:rPr>
                <w:rFonts w:hint="default"/>
                <w:kern w:val="2"/>
                <w:vertAlign w:val="baseline"/>
                <w:lang w:val="en-US" w:eastAsia="zh-CN"/>
              </w:rPr>
            </w:pPr>
            <w:r>
              <w:rPr>
                <w:rFonts w:hint="eastAsia"/>
                <w:kern w:val="2"/>
                <w:vertAlign w:val="baseline"/>
                <w:lang w:val="en-US" w:eastAsia="zh-CN"/>
              </w:rPr>
              <w:t>林焕章《妹妹的红雨鞋》</w:t>
            </w:r>
          </w:p>
        </w:tc>
        <w:tc>
          <w:tcPr>
            <w:tcW w:w="1217" w:type="dxa"/>
          </w:tcPr>
          <w:p>
            <w:pPr>
              <w:jc w:val="left"/>
              <w:rPr>
                <w:rFonts w:hint="eastAsia"/>
                <w:kern w:val="2"/>
                <w:vertAlign w:val="baseline"/>
                <w:lang w:val="en-US" w:eastAsia="zh-CN"/>
              </w:rPr>
            </w:pPr>
            <w:r>
              <w:rPr>
                <w:rFonts w:hint="eastAsia"/>
                <w:kern w:val="2"/>
                <w:vertAlign w:val="baseline"/>
                <w:lang w:val="en-US" w:eastAsia="zh-CN"/>
              </w:rPr>
              <w:t>《安徒生童话》、《格林童话》</w:t>
            </w:r>
          </w:p>
        </w:tc>
        <w:tc>
          <w:tcPr>
            <w:tcW w:w="1218" w:type="dxa"/>
          </w:tcPr>
          <w:p>
            <w:pPr>
              <w:jc w:val="left"/>
              <w:rPr>
                <w:rFonts w:hint="default"/>
                <w:kern w:val="2"/>
                <w:vertAlign w:val="baseline"/>
                <w:lang w:val="en-US" w:eastAsia="zh-CN"/>
              </w:rPr>
            </w:pPr>
            <w:r>
              <w:rPr>
                <w:rFonts w:hint="eastAsia"/>
                <w:kern w:val="2"/>
                <w:vertAlign w:val="baseline"/>
                <w:lang w:val="en-US" w:eastAsia="zh-CN"/>
              </w:rPr>
              <w:t>袁珂《中国古代神话》</w:t>
            </w:r>
          </w:p>
        </w:tc>
        <w:tc>
          <w:tcPr>
            <w:tcW w:w="1218" w:type="dxa"/>
          </w:tcPr>
          <w:p>
            <w:pPr>
              <w:jc w:val="left"/>
              <w:rPr>
                <w:rFonts w:hint="eastAsia"/>
                <w:kern w:val="2"/>
                <w:vertAlign w:val="baseline"/>
                <w:lang w:val="en-US" w:eastAsia="zh-CN"/>
              </w:rPr>
            </w:pPr>
            <w:r>
              <w:rPr>
                <w:rFonts w:hint="eastAsia"/>
                <w:kern w:val="2"/>
                <w:vertAlign w:val="baseline"/>
                <w:lang w:val="en-US" w:eastAsia="zh-CN"/>
              </w:rPr>
              <w:t>《中国民间故事》</w:t>
            </w:r>
          </w:p>
        </w:tc>
        <w:tc>
          <w:tcPr>
            <w:tcW w:w="1218" w:type="dxa"/>
          </w:tcPr>
          <w:p>
            <w:pPr>
              <w:jc w:val="left"/>
              <w:rPr>
                <w:rFonts w:hint="default"/>
                <w:kern w:val="2"/>
                <w:vertAlign w:val="baseline"/>
                <w:lang w:val="en-US" w:eastAsia="zh-CN"/>
              </w:rPr>
            </w:pPr>
            <w:r>
              <w:rPr>
                <w:rFonts w:hint="eastAsia"/>
                <w:kern w:val="2"/>
                <w:vertAlign w:val="baseline"/>
                <w:lang w:val="en-US" w:eastAsia="zh-CN"/>
              </w:rPr>
              <w:t>林汉达《上下五千年》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劳拉《要是你给老鼠吃饼干》</w:t>
            </w:r>
          </w:p>
        </w:tc>
        <w:tc>
          <w:tcPr>
            <w:tcW w:w="1217" w:type="dxa"/>
          </w:tcPr>
          <w:p>
            <w:pPr>
              <w:rPr>
                <w:rFonts w:hint="default"/>
                <w:kern w:val="2"/>
                <w:vertAlign w:val="baseline"/>
                <w:lang w:val="en-US" w:eastAsia="zh-CN"/>
              </w:rPr>
            </w:pPr>
            <w:r>
              <w:rPr>
                <w:rFonts w:hint="eastAsia"/>
                <w:kern w:val="2"/>
                <w:vertAlign w:val="baseline"/>
                <w:lang w:val="en-US" w:eastAsia="zh-CN"/>
              </w:rPr>
              <w:t>罗尔德.达尔《了不起的狐狸爸爸》</w:t>
            </w:r>
          </w:p>
        </w:tc>
        <w:tc>
          <w:tcPr>
            <w:tcW w:w="1217" w:type="dxa"/>
          </w:tcPr>
          <w:p>
            <w:pPr>
              <w:rPr>
                <w:rFonts w:hint="eastAsia"/>
                <w:kern w:val="2"/>
                <w:vertAlign w:val="baseline"/>
                <w:lang w:val="en-US" w:eastAsia="zh-CN"/>
              </w:rPr>
            </w:pPr>
            <w:r>
              <w:rPr>
                <w:rFonts w:hint="eastAsia"/>
                <w:kern w:val="2"/>
                <w:vertAlign w:val="baseline"/>
                <w:lang w:val="en-US" w:eastAsia="zh-CN"/>
              </w:rPr>
              <w:t>普雷斯《游戏中的科学》</w:t>
            </w:r>
          </w:p>
        </w:tc>
        <w:tc>
          <w:tcPr>
            <w:tcW w:w="1218" w:type="dxa"/>
          </w:tcPr>
          <w:p>
            <w:pPr>
              <w:rPr>
                <w:rFonts w:hint="default"/>
                <w:kern w:val="2"/>
                <w:vertAlign w:val="baseline"/>
                <w:lang w:val="en-US" w:eastAsia="zh-CN"/>
              </w:rPr>
            </w:pPr>
            <w:r>
              <w:rPr>
                <w:rFonts w:hint="eastAsia"/>
                <w:kern w:val="2"/>
                <w:vertAlign w:val="baseline"/>
                <w:lang w:val="en-US" w:eastAsia="zh-CN"/>
              </w:rPr>
              <w:t>古斯塔夫.施瓦布《希腊神话故事》</w:t>
            </w:r>
          </w:p>
        </w:tc>
        <w:tc>
          <w:tcPr>
            <w:tcW w:w="1218" w:type="dxa"/>
          </w:tcPr>
          <w:p>
            <w:pPr>
              <w:rPr>
                <w:rFonts w:hint="eastAsia"/>
                <w:kern w:val="2"/>
                <w:vertAlign w:val="baseline"/>
                <w:lang w:val="en-US" w:eastAsia="zh-CN"/>
              </w:rPr>
            </w:pPr>
            <w:r>
              <w:rPr>
                <w:rFonts w:hint="eastAsia"/>
                <w:kern w:val="2"/>
                <w:vertAlign w:val="baseline"/>
                <w:lang w:val="en-US" w:eastAsia="zh-CN"/>
              </w:rPr>
              <w:t>《一千零一夜》</w:t>
            </w:r>
          </w:p>
        </w:tc>
        <w:tc>
          <w:tcPr>
            <w:tcW w:w="1218" w:type="dxa"/>
          </w:tcPr>
          <w:p>
            <w:pPr>
              <w:rPr>
                <w:rFonts w:hint="default"/>
                <w:kern w:val="2"/>
                <w:vertAlign w:val="baseline"/>
                <w:lang w:val="en-US" w:eastAsia="zh-CN"/>
              </w:rPr>
            </w:pPr>
            <w:r>
              <w:rPr>
                <w:rFonts w:hint="eastAsia"/>
                <w:kern w:val="2"/>
                <w:vertAlign w:val="baseline"/>
                <w:lang w:val="en-US" w:eastAsia="zh-CN"/>
              </w:rPr>
              <w:t>高尔基《童年》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阿兰德.丹姆《小熊和最好的爸爸》</w:t>
            </w:r>
          </w:p>
        </w:tc>
        <w:tc>
          <w:tcPr>
            <w:tcW w:w="1217" w:type="dxa"/>
          </w:tcPr>
          <w:p>
            <w:pPr>
              <w:rPr>
                <w:rFonts w:hint="default"/>
                <w:kern w:val="2"/>
                <w:vertAlign w:val="baseline"/>
                <w:lang w:val="en-US" w:eastAsia="zh-CN"/>
              </w:rPr>
            </w:pPr>
            <w:r>
              <w:rPr>
                <w:rFonts w:hint="eastAsia"/>
                <w:kern w:val="2"/>
                <w:vertAlign w:val="baseline"/>
                <w:lang w:val="en-US" w:eastAsia="zh-CN"/>
              </w:rPr>
              <w:t>金波《踢拖踢拉小红鞋》</w:t>
            </w:r>
          </w:p>
        </w:tc>
        <w:tc>
          <w:tcPr>
            <w:tcW w:w="1217" w:type="dxa"/>
          </w:tcPr>
          <w:p>
            <w:pPr>
              <w:rPr>
                <w:rFonts w:hint="default"/>
                <w:kern w:val="2"/>
                <w:vertAlign w:val="baseline"/>
                <w:lang w:val="en-US" w:eastAsia="zh-CN"/>
              </w:rPr>
            </w:pPr>
            <w:r>
              <w:rPr>
                <w:rFonts w:hint="eastAsia"/>
                <w:kern w:val="2"/>
                <w:vertAlign w:val="baseline"/>
                <w:lang w:val="en-US" w:eastAsia="zh-CN"/>
              </w:rPr>
              <w:t>叶圣陶《稻草人》</w:t>
            </w:r>
          </w:p>
        </w:tc>
        <w:tc>
          <w:tcPr>
            <w:tcW w:w="1218" w:type="dxa"/>
          </w:tcPr>
          <w:p>
            <w:pPr>
              <w:rPr>
                <w:rFonts w:hint="default"/>
                <w:kern w:val="2"/>
                <w:vertAlign w:val="baseline"/>
                <w:lang w:val="en-US" w:eastAsia="zh-CN"/>
              </w:rPr>
            </w:pPr>
            <w:r>
              <w:rPr>
                <w:rFonts w:hint="eastAsia"/>
                <w:kern w:val="2"/>
                <w:vertAlign w:val="baseline"/>
                <w:lang w:val="en-US" w:eastAsia="zh-CN"/>
              </w:rPr>
              <w:t>麦卡利《天空在脚下》</w:t>
            </w:r>
          </w:p>
        </w:tc>
        <w:tc>
          <w:tcPr>
            <w:tcW w:w="1218" w:type="dxa"/>
          </w:tcPr>
          <w:p>
            <w:pPr>
              <w:rPr>
                <w:rFonts w:hint="eastAsia"/>
                <w:kern w:val="2"/>
                <w:vertAlign w:val="baseline"/>
                <w:lang w:val="en-US" w:eastAsia="zh-CN"/>
              </w:rPr>
            </w:pPr>
            <w:r>
              <w:rPr>
                <w:rFonts w:hint="eastAsia"/>
                <w:kern w:val="2"/>
                <w:vertAlign w:val="baseline"/>
                <w:lang w:val="en-US" w:eastAsia="zh-CN"/>
              </w:rPr>
              <w:t>《非洲民间故事》</w:t>
            </w:r>
          </w:p>
        </w:tc>
        <w:tc>
          <w:tcPr>
            <w:tcW w:w="1218" w:type="dxa"/>
          </w:tcPr>
          <w:p>
            <w:pPr>
              <w:rPr>
                <w:rFonts w:hint="default"/>
                <w:kern w:val="2"/>
                <w:vertAlign w:val="baseline"/>
                <w:lang w:val="en-US" w:eastAsia="zh-CN"/>
              </w:rPr>
            </w:pPr>
            <w:r>
              <w:rPr>
                <w:rFonts w:hint="eastAsia"/>
                <w:kern w:val="2"/>
                <w:vertAlign w:val="baseline"/>
                <w:lang w:val="en-US" w:eastAsia="zh-CN"/>
              </w:rPr>
              <w:t>徐光耀《小兵张嘎》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朵琳.克罗林《蚯蚓日记》</w:t>
            </w:r>
          </w:p>
        </w:tc>
        <w:tc>
          <w:tcPr>
            <w:tcW w:w="1217" w:type="dxa"/>
          </w:tcPr>
          <w:p>
            <w:pPr>
              <w:rPr>
                <w:rFonts w:hint="eastAsia"/>
                <w:kern w:val="2"/>
                <w:vertAlign w:val="baseline"/>
                <w:lang w:val="en-US" w:eastAsia="zh-CN"/>
              </w:rPr>
            </w:pPr>
            <w:r>
              <w:rPr>
                <w:rFonts w:hint="eastAsia"/>
                <w:kern w:val="2"/>
                <w:vertAlign w:val="baseline"/>
                <w:lang w:val="en-US" w:eastAsia="zh-CN"/>
              </w:rPr>
              <w:t>《安徒生童话》</w:t>
            </w:r>
          </w:p>
        </w:tc>
        <w:tc>
          <w:tcPr>
            <w:tcW w:w="1217" w:type="dxa"/>
          </w:tcPr>
          <w:p>
            <w:pPr>
              <w:rPr>
                <w:rFonts w:hint="default"/>
                <w:kern w:val="2"/>
                <w:vertAlign w:val="baseline"/>
                <w:lang w:val="en-US" w:eastAsia="zh-CN"/>
              </w:rPr>
            </w:pPr>
            <w:r>
              <w:rPr>
                <w:rFonts w:hint="eastAsia"/>
                <w:kern w:val="2"/>
                <w:vertAlign w:val="baseline"/>
                <w:lang w:val="en-US" w:eastAsia="zh-CN"/>
              </w:rPr>
              <w:t>洪汛涛《神笔马良》</w:t>
            </w:r>
          </w:p>
        </w:tc>
        <w:tc>
          <w:tcPr>
            <w:tcW w:w="1218" w:type="dxa"/>
          </w:tcPr>
          <w:p>
            <w:pPr>
              <w:rPr>
                <w:rFonts w:hint="default"/>
                <w:kern w:val="2"/>
                <w:vertAlign w:val="baseline"/>
                <w:lang w:val="en-US" w:eastAsia="zh-CN"/>
              </w:rPr>
            </w:pPr>
            <w:r>
              <w:rPr>
                <w:rFonts w:hint="eastAsia"/>
                <w:kern w:val="2"/>
                <w:vertAlign w:val="baseline"/>
                <w:lang w:val="en-US" w:eastAsia="zh-CN"/>
              </w:rPr>
              <w:t>弗朗西斯《秘密花园》</w:t>
            </w:r>
          </w:p>
        </w:tc>
        <w:tc>
          <w:tcPr>
            <w:tcW w:w="1218" w:type="dxa"/>
          </w:tcPr>
          <w:p>
            <w:pPr>
              <w:rPr>
                <w:rFonts w:hint="default"/>
                <w:kern w:val="2"/>
                <w:vertAlign w:val="baseline"/>
                <w:lang w:val="en-US" w:eastAsia="zh-CN"/>
              </w:rPr>
            </w:pPr>
            <w:r>
              <w:rPr>
                <w:rFonts w:hint="eastAsia"/>
                <w:kern w:val="2"/>
                <w:vertAlign w:val="baseline"/>
                <w:lang w:val="en-US" w:eastAsia="zh-CN"/>
              </w:rPr>
              <w:t>佐野洋子《活了一百万次的猫》</w:t>
            </w:r>
          </w:p>
        </w:tc>
        <w:tc>
          <w:tcPr>
            <w:tcW w:w="1218" w:type="dxa"/>
          </w:tcPr>
          <w:p>
            <w:pPr>
              <w:rPr>
                <w:rFonts w:hint="default"/>
                <w:kern w:val="2"/>
                <w:vertAlign w:val="baseline"/>
                <w:lang w:val="en-US" w:eastAsia="zh-CN"/>
              </w:rPr>
            </w:pPr>
            <w:r>
              <w:rPr>
                <w:rFonts w:hint="eastAsia"/>
                <w:kern w:val="2"/>
                <w:vertAlign w:val="baseline"/>
                <w:lang w:val="en-US" w:eastAsia="zh-CN"/>
              </w:rPr>
              <w:t>芭芭拉.库尼《花婆婆》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jc w:val="left"/>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温格尔《克里克塔》</w:t>
            </w:r>
          </w:p>
        </w:tc>
        <w:tc>
          <w:tcPr>
            <w:tcW w:w="1217" w:type="dxa"/>
          </w:tcPr>
          <w:p>
            <w:pPr>
              <w:rPr>
                <w:rFonts w:hint="default"/>
                <w:kern w:val="2"/>
                <w:vertAlign w:val="baseline"/>
                <w:lang w:val="en-US" w:eastAsia="zh-CN"/>
              </w:rPr>
            </w:pPr>
            <w:r>
              <w:rPr>
                <w:rFonts w:hint="eastAsia"/>
                <w:kern w:val="2"/>
                <w:vertAlign w:val="baseline"/>
                <w:lang w:val="en-US" w:eastAsia="zh-CN"/>
              </w:rPr>
              <w:t>爱迪特、卡罗拉《发明家奇奇兔》</w:t>
            </w:r>
          </w:p>
        </w:tc>
        <w:tc>
          <w:tcPr>
            <w:tcW w:w="1217" w:type="dxa"/>
          </w:tcPr>
          <w:p>
            <w:pPr>
              <w:rPr>
                <w:rFonts w:hint="eastAsia"/>
                <w:kern w:val="2"/>
                <w:vertAlign w:val="baseline"/>
                <w:lang w:val="en-US" w:eastAsia="zh-CN"/>
              </w:rPr>
            </w:pPr>
            <w:r>
              <w:rPr>
                <w:rFonts w:hint="eastAsia"/>
                <w:kern w:val="2"/>
                <w:vertAlign w:val="baseline"/>
                <w:lang w:val="en-US" w:eastAsia="zh-CN"/>
              </w:rPr>
              <w:t>《天方夜谭》</w:t>
            </w:r>
          </w:p>
        </w:tc>
        <w:tc>
          <w:tcPr>
            <w:tcW w:w="1218" w:type="dxa"/>
          </w:tcPr>
          <w:p>
            <w:pPr>
              <w:rPr>
                <w:rFonts w:hint="default"/>
                <w:kern w:val="2"/>
                <w:vertAlign w:val="baseline"/>
                <w:lang w:val="en-US" w:eastAsia="zh-CN"/>
              </w:rPr>
            </w:pPr>
            <w:r>
              <w:rPr>
                <w:rFonts w:hint="eastAsia"/>
                <w:kern w:val="2"/>
                <w:vertAlign w:val="baseline"/>
                <w:lang w:val="en-US" w:eastAsia="zh-CN"/>
              </w:rPr>
              <w:t>秦文君《男生贾里》</w:t>
            </w:r>
          </w:p>
        </w:tc>
        <w:tc>
          <w:tcPr>
            <w:tcW w:w="1218" w:type="dxa"/>
          </w:tcPr>
          <w:p>
            <w:pPr>
              <w:rPr>
                <w:rFonts w:hint="default"/>
                <w:kern w:val="2"/>
                <w:vertAlign w:val="baseline"/>
                <w:lang w:val="en-US" w:eastAsia="zh-CN"/>
              </w:rPr>
            </w:pPr>
            <w:r>
              <w:rPr>
                <w:rFonts w:hint="eastAsia"/>
                <w:kern w:val="2"/>
                <w:vertAlign w:val="baseline"/>
                <w:lang w:val="en-US" w:eastAsia="zh-CN"/>
              </w:rPr>
              <w:t>巴勒斯《飞禽记》</w:t>
            </w:r>
          </w:p>
        </w:tc>
        <w:tc>
          <w:tcPr>
            <w:tcW w:w="1218" w:type="dxa"/>
          </w:tcPr>
          <w:p>
            <w:pPr>
              <w:rPr>
                <w:rFonts w:hint="default"/>
                <w:kern w:val="2"/>
                <w:vertAlign w:val="baseline"/>
                <w:lang w:val="en-US" w:eastAsia="zh-CN"/>
              </w:rPr>
            </w:pPr>
            <w:r>
              <w:rPr>
                <w:rFonts w:hint="eastAsia"/>
                <w:kern w:val="2"/>
                <w:vertAlign w:val="baseline"/>
                <w:lang w:val="en-US" w:eastAsia="zh-CN"/>
              </w:rPr>
              <w:t>乔斯坦.贾德《苏菲的世界》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jc w:val="left"/>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路斯.克劳斯《胡萝卜种子》</w:t>
            </w:r>
          </w:p>
        </w:tc>
        <w:tc>
          <w:tcPr>
            <w:tcW w:w="1217" w:type="dxa"/>
          </w:tcPr>
          <w:p>
            <w:pPr>
              <w:rPr>
                <w:rFonts w:hint="eastAsia"/>
                <w:kern w:val="2"/>
                <w:vertAlign w:val="baseline"/>
                <w:lang w:val="en-US" w:eastAsia="zh-CN"/>
              </w:rPr>
            </w:pPr>
            <w:r>
              <w:rPr>
                <w:rFonts w:hint="eastAsia"/>
                <w:kern w:val="2"/>
                <w:vertAlign w:val="baseline"/>
                <w:lang w:val="en-US" w:eastAsia="zh-CN"/>
              </w:rPr>
              <w:t>《中国成语》</w:t>
            </w:r>
          </w:p>
        </w:tc>
        <w:tc>
          <w:tcPr>
            <w:tcW w:w="1217" w:type="dxa"/>
          </w:tcPr>
          <w:p>
            <w:pPr>
              <w:rPr>
                <w:rFonts w:hint="default"/>
                <w:kern w:val="2"/>
                <w:vertAlign w:val="baseline"/>
                <w:lang w:val="en-US" w:eastAsia="zh-CN"/>
              </w:rPr>
            </w:pPr>
            <w:r>
              <w:rPr>
                <w:rFonts w:hint="eastAsia"/>
                <w:kern w:val="2"/>
                <w:vertAlign w:val="baseline"/>
                <w:lang w:val="en-US" w:eastAsia="zh-CN"/>
              </w:rPr>
              <w:t>卡洛尔《爱丽丝梦游仙境》</w:t>
            </w:r>
          </w:p>
        </w:tc>
        <w:tc>
          <w:tcPr>
            <w:tcW w:w="1218" w:type="dxa"/>
          </w:tcPr>
          <w:p>
            <w:pPr>
              <w:rPr>
                <w:rFonts w:hint="eastAsia"/>
                <w:kern w:val="2"/>
                <w:vertAlign w:val="baseline"/>
                <w:lang w:val="en-US" w:eastAsia="zh-CN"/>
              </w:rPr>
            </w:pPr>
            <w:r>
              <w:rPr>
                <w:rFonts w:hint="eastAsia"/>
                <w:kern w:val="2"/>
                <w:vertAlign w:val="baseline"/>
                <w:lang w:val="en-US" w:eastAsia="zh-CN"/>
              </w:rPr>
              <w:t>蒙戈玛《绿山墙的安妮》</w:t>
            </w:r>
          </w:p>
        </w:tc>
        <w:tc>
          <w:tcPr>
            <w:tcW w:w="1218" w:type="dxa"/>
          </w:tcPr>
          <w:p>
            <w:pPr>
              <w:rPr>
                <w:rFonts w:hint="default"/>
                <w:kern w:val="2"/>
                <w:vertAlign w:val="baseline"/>
                <w:lang w:val="en-US" w:eastAsia="zh-CN"/>
              </w:rPr>
            </w:pPr>
            <w:r>
              <w:rPr>
                <w:rFonts w:hint="eastAsia"/>
                <w:kern w:val="2"/>
                <w:vertAlign w:val="baseline"/>
                <w:lang w:val="en-US" w:eastAsia="zh-CN"/>
              </w:rPr>
              <w:t>马克.吐温《王子与贫儿》</w:t>
            </w:r>
          </w:p>
        </w:tc>
        <w:tc>
          <w:tcPr>
            <w:tcW w:w="1218" w:type="dxa"/>
          </w:tcPr>
          <w:p>
            <w:pPr>
              <w:rPr>
                <w:rFonts w:hint="eastAsia"/>
                <w:kern w:val="2"/>
                <w:vertAlign w:val="baseline"/>
                <w:lang w:val="en-US" w:eastAsia="zh-CN"/>
              </w:rPr>
            </w:pPr>
            <w:r>
              <w:rPr>
                <w:rFonts w:hint="eastAsia"/>
                <w:kern w:val="2"/>
                <w:vertAlign w:val="baseline"/>
                <w:lang w:val="en-US" w:eastAsia="zh-CN"/>
              </w:rPr>
              <w:t>《小学生鲁迅读本》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jc w:val="left"/>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柯尔《神奇校车》</w:t>
            </w:r>
          </w:p>
        </w:tc>
        <w:tc>
          <w:tcPr>
            <w:tcW w:w="1217" w:type="dxa"/>
          </w:tcPr>
          <w:p>
            <w:pPr>
              <w:rPr>
                <w:rFonts w:hint="eastAsia"/>
                <w:kern w:val="2"/>
                <w:vertAlign w:val="baseline"/>
                <w:lang w:val="en-US" w:eastAsia="zh-CN"/>
              </w:rPr>
            </w:pPr>
            <w:r>
              <w:rPr>
                <w:rFonts w:hint="eastAsia"/>
                <w:kern w:val="2"/>
                <w:vertAlign w:val="baseline"/>
                <w:lang w:val="en-US" w:eastAsia="zh-CN"/>
              </w:rPr>
              <w:t>《哪吒闹海》</w:t>
            </w:r>
          </w:p>
        </w:tc>
        <w:tc>
          <w:tcPr>
            <w:tcW w:w="1217" w:type="dxa"/>
          </w:tcPr>
          <w:p>
            <w:pPr>
              <w:rPr>
                <w:rFonts w:hint="default"/>
                <w:kern w:val="2"/>
                <w:vertAlign w:val="baseline"/>
                <w:lang w:val="en-US" w:eastAsia="zh-CN"/>
              </w:rPr>
            </w:pPr>
            <w:r>
              <w:rPr>
                <w:rFonts w:hint="eastAsia"/>
                <w:kern w:val="2"/>
                <w:vertAlign w:val="baseline"/>
                <w:lang w:val="en-US" w:eastAsia="zh-CN"/>
              </w:rPr>
              <w:t>弗兰克《绿野仙踪》</w:t>
            </w:r>
          </w:p>
        </w:tc>
        <w:tc>
          <w:tcPr>
            <w:tcW w:w="1218" w:type="dxa"/>
          </w:tcPr>
          <w:p>
            <w:pPr>
              <w:rPr>
                <w:rFonts w:hint="default"/>
                <w:kern w:val="2"/>
                <w:vertAlign w:val="baseline"/>
                <w:lang w:val="en-US" w:eastAsia="zh-CN"/>
              </w:rPr>
            </w:pPr>
            <w:r>
              <w:rPr>
                <w:rFonts w:hint="eastAsia"/>
                <w:kern w:val="2"/>
                <w:vertAlign w:val="baseline"/>
                <w:lang w:val="en-US" w:eastAsia="zh-CN"/>
              </w:rPr>
              <w:t>米.伊琳《十万个为什么》</w:t>
            </w:r>
          </w:p>
        </w:tc>
        <w:tc>
          <w:tcPr>
            <w:tcW w:w="1218" w:type="dxa"/>
          </w:tcPr>
          <w:p>
            <w:pPr>
              <w:rPr>
                <w:rFonts w:hint="default"/>
                <w:kern w:val="2"/>
                <w:vertAlign w:val="baseline"/>
                <w:lang w:val="en-US" w:eastAsia="zh-CN"/>
              </w:rPr>
            </w:pPr>
            <w:r>
              <w:rPr>
                <w:rFonts w:hint="eastAsia"/>
                <w:kern w:val="2"/>
                <w:vertAlign w:val="baseline"/>
                <w:lang w:val="en-US" w:eastAsia="zh-CN"/>
              </w:rPr>
              <w:t>林海音《城南旧事》</w:t>
            </w:r>
          </w:p>
        </w:tc>
        <w:tc>
          <w:tcPr>
            <w:tcW w:w="1218" w:type="dxa"/>
          </w:tcPr>
          <w:p>
            <w:pPr>
              <w:rPr>
                <w:rFonts w:hint="default"/>
                <w:kern w:val="2"/>
                <w:vertAlign w:val="baseline"/>
                <w:lang w:val="en-US" w:eastAsia="zh-CN"/>
              </w:rPr>
            </w:pPr>
            <w:r>
              <w:rPr>
                <w:rFonts w:hint="eastAsia"/>
                <w:kern w:val="2"/>
                <w:vertAlign w:val="baseline"/>
                <w:lang w:val="en-US" w:eastAsia="zh-CN"/>
              </w:rPr>
              <w:t>安托万.德.圣.埃克苏佩里《小王子》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jc w:val="left"/>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安东.尼布朗《我妈妈》</w:t>
            </w:r>
          </w:p>
        </w:tc>
        <w:tc>
          <w:tcPr>
            <w:tcW w:w="1217" w:type="dxa"/>
          </w:tcPr>
          <w:p>
            <w:pPr>
              <w:rPr>
                <w:rFonts w:hint="default"/>
                <w:kern w:val="2"/>
                <w:vertAlign w:val="baseline"/>
                <w:lang w:val="en-US" w:eastAsia="zh-CN"/>
              </w:rPr>
            </w:pPr>
            <w:r>
              <w:rPr>
                <w:rFonts w:hint="eastAsia"/>
                <w:kern w:val="2"/>
                <w:vertAlign w:val="baseline"/>
                <w:lang w:val="en-US" w:eastAsia="zh-CN"/>
              </w:rPr>
              <w:t>张秋生《小巴掌童话》</w:t>
            </w:r>
          </w:p>
        </w:tc>
        <w:tc>
          <w:tcPr>
            <w:tcW w:w="1217" w:type="dxa"/>
          </w:tcPr>
          <w:p>
            <w:pPr>
              <w:rPr>
                <w:rFonts w:hint="eastAsia"/>
                <w:kern w:val="2"/>
                <w:vertAlign w:val="baseline"/>
                <w:lang w:val="en-US" w:eastAsia="zh-CN"/>
              </w:rPr>
            </w:pPr>
            <w:r>
              <w:rPr>
                <w:rFonts w:hint="eastAsia"/>
                <w:kern w:val="2"/>
                <w:vertAlign w:val="baseline"/>
                <w:lang w:val="en-US" w:eastAsia="zh-CN"/>
              </w:rPr>
              <w:t>《国家地理百科全书》</w:t>
            </w:r>
          </w:p>
        </w:tc>
        <w:tc>
          <w:tcPr>
            <w:tcW w:w="1218" w:type="dxa"/>
          </w:tcPr>
          <w:p>
            <w:pPr>
              <w:rPr>
                <w:rFonts w:hint="default"/>
                <w:kern w:val="2"/>
                <w:vertAlign w:val="baseline"/>
                <w:lang w:val="en-US" w:eastAsia="zh-CN"/>
              </w:rPr>
            </w:pPr>
            <w:r>
              <w:rPr>
                <w:rFonts w:hint="eastAsia"/>
                <w:kern w:val="2"/>
                <w:vertAlign w:val="baseline"/>
                <w:lang w:val="en-US" w:eastAsia="zh-CN"/>
              </w:rPr>
              <w:t>梅特林克《青鸟》</w:t>
            </w:r>
          </w:p>
        </w:tc>
        <w:tc>
          <w:tcPr>
            <w:tcW w:w="1218" w:type="dxa"/>
          </w:tcPr>
          <w:p>
            <w:pPr>
              <w:rPr>
                <w:rFonts w:hint="default"/>
                <w:kern w:val="2"/>
                <w:vertAlign w:val="baseline"/>
                <w:lang w:val="en-US" w:eastAsia="zh-CN"/>
              </w:rPr>
            </w:pPr>
            <w:r>
              <w:rPr>
                <w:rFonts w:hint="eastAsia"/>
                <w:kern w:val="2"/>
                <w:vertAlign w:val="baseline"/>
                <w:lang w:val="en-US" w:eastAsia="zh-CN"/>
              </w:rPr>
              <w:t>萧红《呼兰河传》</w:t>
            </w:r>
          </w:p>
        </w:tc>
        <w:tc>
          <w:tcPr>
            <w:tcW w:w="1218" w:type="dxa"/>
          </w:tcPr>
          <w:p>
            <w:pPr>
              <w:rPr>
                <w:rFonts w:hint="default"/>
                <w:kern w:val="2"/>
                <w:vertAlign w:val="baseline"/>
                <w:lang w:val="en-US" w:eastAsia="zh-CN"/>
              </w:rPr>
            </w:pPr>
            <w:r>
              <w:rPr>
                <w:rFonts w:hint="eastAsia"/>
                <w:kern w:val="2"/>
                <w:vertAlign w:val="baseline"/>
                <w:lang w:val="en-US" w:eastAsia="zh-CN"/>
              </w:rPr>
              <w:t>狄更斯《雾都孤儿》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jc w:val="left"/>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吉尔曼《爷爷一定有办法》</w:t>
            </w:r>
          </w:p>
        </w:tc>
        <w:tc>
          <w:tcPr>
            <w:tcW w:w="1217" w:type="dxa"/>
          </w:tcPr>
          <w:p>
            <w:pPr>
              <w:rPr>
                <w:rFonts w:hint="eastAsia"/>
                <w:kern w:val="2"/>
                <w:vertAlign w:val="baseline"/>
                <w:lang w:val="en-US" w:eastAsia="zh-CN"/>
              </w:rPr>
            </w:pPr>
            <w:r>
              <w:rPr>
                <w:rFonts w:hint="eastAsia"/>
                <w:kern w:val="2"/>
                <w:vertAlign w:val="baseline"/>
                <w:lang w:val="en-US" w:eastAsia="zh-CN"/>
              </w:rPr>
              <w:t>《拉.封丹寓言》</w:t>
            </w:r>
          </w:p>
        </w:tc>
        <w:tc>
          <w:tcPr>
            <w:tcW w:w="1217" w:type="dxa"/>
          </w:tcPr>
          <w:p>
            <w:pPr>
              <w:rPr>
                <w:rFonts w:hint="default"/>
                <w:kern w:val="2"/>
                <w:vertAlign w:val="baseline"/>
                <w:lang w:val="en-US" w:eastAsia="zh-CN"/>
              </w:rPr>
            </w:pPr>
            <w:r>
              <w:rPr>
                <w:rFonts w:hint="eastAsia"/>
                <w:kern w:val="2"/>
                <w:vertAlign w:val="baseline"/>
                <w:lang w:val="en-US" w:eastAsia="zh-CN"/>
              </w:rPr>
              <w:t>法布尔《昆虫记》</w:t>
            </w:r>
          </w:p>
        </w:tc>
        <w:tc>
          <w:tcPr>
            <w:tcW w:w="1218" w:type="dxa"/>
          </w:tcPr>
          <w:p>
            <w:pPr>
              <w:rPr>
                <w:rFonts w:hint="default"/>
                <w:kern w:val="2"/>
                <w:vertAlign w:val="baseline"/>
                <w:lang w:val="en-US" w:eastAsia="zh-CN"/>
              </w:rPr>
            </w:pPr>
            <w:r>
              <w:rPr>
                <w:rFonts w:hint="eastAsia"/>
                <w:kern w:val="2"/>
                <w:vertAlign w:val="baseline"/>
                <w:lang w:val="en-US" w:eastAsia="zh-CN"/>
              </w:rPr>
              <w:t>华莱《獾的礼物》</w:t>
            </w:r>
          </w:p>
        </w:tc>
        <w:tc>
          <w:tcPr>
            <w:tcW w:w="1218" w:type="dxa"/>
          </w:tcPr>
          <w:p>
            <w:pPr>
              <w:rPr>
                <w:rFonts w:hint="default"/>
                <w:kern w:val="2"/>
                <w:vertAlign w:val="baseline"/>
                <w:lang w:val="en-US" w:eastAsia="zh-CN"/>
              </w:rPr>
            </w:pPr>
            <w:r>
              <w:rPr>
                <w:rFonts w:hint="eastAsia"/>
                <w:kern w:val="2"/>
                <w:vertAlign w:val="baseline"/>
                <w:lang w:val="en-US" w:eastAsia="zh-CN"/>
              </w:rPr>
              <w:t>罗贯中《三国演义》</w:t>
            </w:r>
          </w:p>
        </w:tc>
        <w:tc>
          <w:tcPr>
            <w:tcW w:w="1218" w:type="dxa"/>
          </w:tcPr>
          <w:p>
            <w:pPr>
              <w:rPr>
                <w:rFonts w:hint="default"/>
                <w:kern w:val="2"/>
                <w:vertAlign w:val="baseline"/>
                <w:lang w:val="en-US" w:eastAsia="zh-CN"/>
              </w:rPr>
            </w:pPr>
            <w:r>
              <w:rPr>
                <w:rFonts w:hint="eastAsia"/>
                <w:kern w:val="2"/>
                <w:vertAlign w:val="baseline"/>
                <w:lang w:val="en-US" w:eastAsia="zh-CN"/>
              </w:rPr>
              <w:t>斯托夫人《汤姆大叔的小屋》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jc w:val="left"/>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杨亚明《中国古代神话故事》</w:t>
            </w:r>
          </w:p>
        </w:tc>
        <w:tc>
          <w:tcPr>
            <w:tcW w:w="1217" w:type="dxa"/>
          </w:tcPr>
          <w:p>
            <w:pPr>
              <w:rPr>
                <w:rFonts w:hint="default"/>
                <w:kern w:val="2"/>
                <w:vertAlign w:val="baseline"/>
                <w:lang w:val="en-US" w:eastAsia="zh-CN"/>
              </w:rPr>
            </w:pPr>
            <w:r>
              <w:rPr>
                <w:rFonts w:hint="eastAsia"/>
                <w:kern w:val="2"/>
                <w:vertAlign w:val="baseline"/>
                <w:lang w:val="en-US" w:eastAsia="zh-CN"/>
              </w:rPr>
              <w:t>酒井驹子《我讨厌妈妈》</w:t>
            </w:r>
          </w:p>
        </w:tc>
        <w:tc>
          <w:tcPr>
            <w:tcW w:w="1217" w:type="dxa"/>
          </w:tcPr>
          <w:p>
            <w:pPr>
              <w:rPr>
                <w:rFonts w:hint="eastAsia"/>
                <w:kern w:val="2"/>
                <w:vertAlign w:val="baseline"/>
                <w:lang w:val="en-US" w:eastAsia="zh-CN"/>
              </w:rPr>
            </w:pPr>
            <w:r>
              <w:rPr>
                <w:rFonts w:hint="eastAsia"/>
                <w:kern w:val="2"/>
                <w:vertAlign w:val="baseline"/>
                <w:lang w:val="en-US" w:eastAsia="zh-CN"/>
              </w:rPr>
              <w:t>《中国古代寓言》、《伊索寓言》、《克雷洛夫寓言》</w:t>
            </w:r>
          </w:p>
        </w:tc>
        <w:tc>
          <w:tcPr>
            <w:tcW w:w="1218" w:type="dxa"/>
          </w:tcPr>
          <w:p>
            <w:pPr>
              <w:rPr>
                <w:rFonts w:hint="default"/>
                <w:kern w:val="2"/>
                <w:vertAlign w:val="baseline"/>
                <w:lang w:val="en-US" w:eastAsia="zh-CN"/>
              </w:rPr>
            </w:pPr>
            <w:r>
              <w:rPr>
                <w:rFonts w:hint="eastAsia"/>
                <w:kern w:val="2"/>
                <w:vertAlign w:val="baseline"/>
                <w:lang w:val="en-US" w:eastAsia="zh-CN"/>
              </w:rPr>
              <w:t>英诺森缇《铁丝网上的小花》</w:t>
            </w:r>
          </w:p>
        </w:tc>
        <w:tc>
          <w:tcPr>
            <w:tcW w:w="1218" w:type="dxa"/>
          </w:tcPr>
          <w:p>
            <w:pPr>
              <w:rPr>
                <w:rFonts w:hint="default"/>
                <w:kern w:val="2"/>
                <w:vertAlign w:val="baseline"/>
                <w:lang w:val="en-US" w:eastAsia="zh-CN"/>
              </w:rPr>
            </w:pPr>
            <w:r>
              <w:rPr>
                <w:rFonts w:hint="eastAsia"/>
                <w:kern w:val="2"/>
                <w:vertAlign w:val="baseline"/>
                <w:lang w:val="en-US" w:eastAsia="zh-CN"/>
              </w:rPr>
              <w:t>吴承恩《西游记》</w:t>
            </w:r>
          </w:p>
        </w:tc>
        <w:tc>
          <w:tcPr>
            <w:tcW w:w="1218" w:type="dxa"/>
          </w:tcPr>
          <w:p>
            <w:pPr>
              <w:rPr>
                <w:rFonts w:hint="default"/>
                <w:kern w:val="2"/>
                <w:vertAlign w:val="baseline"/>
                <w:lang w:val="en-US" w:eastAsia="zh-CN"/>
              </w:rPr>
            </w:pPr>
            <w:r>
              <w:rPr>
                <w:rFonts w:hint="eastAsia"/>
                <w:kern w:val="2"/>
                <w:vertAlign w:val="baseline"/>
                <w:lang w:val="en-US" w:eastAsia="zh-CN"/>
              </w:rPr>
              <w:t>玛丽.居里《居里夫人自传》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汤米.狄波拉《阿利的红斗篷》</w:t>
            </w:r>
          </w:p>
        </w:tc>
        <w:tc>
          <w:tcPr>
            <w:tcW w:w="1217" w:type="dxa"/>
            <w:vMerge w:val="restart"/>
          </w:tcPr>
          <w:p>
            <w:pPr>
              <w:rPr>
                <w:rFonts w:hint="default"/>
                <w:kern w:val="2"/>
                <w:vertAlign w:val="baseline"/>
                <w:lang w:val="en-US" w:eastAsia="zh-CN"/>
              </w:rPr>
            </w:pPr>
            <w:r>
              <w:rPr>
                <w:rFonts w:hint="eastAsia"/>
                <w:kern w:val="2"/>
                <w:vertAlign w:val="baseline"/>
                <w:lang w:val="en-US" w:eastAsia="zh-CN"/>
              </w:rPr>
              <w:t>蒂皮.德格雷《我的野生动物朋友》</w:t>
            </w:r>
          </w:p>
        </w:tc>
        <w:tc>
          <w:tcPr>
            <w:tcW w:w="1217" w:type="dxa"/>
          </w:tcPr>
          <w:p>
            <w:pPr>
              <w:rPr>
                <w:rFonts w:hint="default"/>
                <w:kern w:val="2"/>
                <w:vertAlign w:val="baseline"/>
                <w:lang w:val="en-US" w:eastAsia="zh-CN"/>
              </w:rPr>
            </w:pPr>
            <w:r>
              <w:rPr>
                <w:rFonts w:hint="eastAsia"/>
                <w:kern w:val="2"/>
                <w:vertAlign w:val="baseline"/>
                <w:lang w:val="en-US" w:eastAsia="zh-CN"/>
              </w:rPr>
              <w:t>《开心男孩》</w:t>
            </w:r>
          </w:p>
        </w:tc>
        <w:tc>
          <w:tcPr>
            <w:tcW w:w="1218" w:type="dxa"/>
          </w:tcPr>
          <w:p>
            <w:pPr>
              <w:rPr>
                <w:rFonts w:hint="default"/>
                <w:kern w:val="2"/>
                <w:vertAlign w:val="baseline"/>
                <w:lang w:val="en-US" w:eastAsia="zh-CN"/>
              </w:rPr>
            </w:pPr>
            <w:r>
              <w:rPr>
                <w:rFonts w:hint="eastAsia"/>
                <w:kern w:val="2"/>
                <w:vertAlign w:val="baseline"/>
                <w:lang w:val="en-US" w:eastAsia="zh-CN"/>
              </w:rPr>
              <w:t>蒿根《总有一天会长大》</w:t>
            </w:r>
          </w:p>
        </w:tc>
        <w:tc>
          <w:tcPr>
            <w:tcW w:w="1218" w:type="dxa"/>
          </w:tcPr>
          <w:p>
            <w:pPr>
              <w:rPr>
                <w:rFonts w:hint="default"/>
                <w:kern w:val="2"/>
                <w:vertAlign w:val="baseline"/>
                <w:lang w:val="en-US" w:eastAsia="zh-CN"/>
              </w:rPr>
            </w:pPr>
            <w:r>
              <w:rPr>
                <w:rFonts w:hint="eastAsia"/>
                <w:kern w:val="2"/>
                <w:vertAlign w:val="baseline"/>
                <w:lang w:val="en-US" w:eastAsia="zh-CN"/>
              </w:rPr>
              <w:t>林汉达《春秋故事》</w:t>
            </w:r>
          </w:p>
        </w:tc>
        <w:tc>
          <w:tcPr>
            <w:tcW w:w="1218" w:type="dxa"/>
          </w:tcPr>
          <w:p>
            <w:pPr>
              <w:rPr>
                <w:rFonts w:hint="default"/>
                <w:kern w:val="2"/>
                <w:vertAlign w:val="baseline"/>
                <w:lang w:val="en-US" w:eastAsia="zh-CN"/>
              </w:rPr>
            </w:pPr>
            <w:r>
              <w:rPr>
                <w:rFonts w:hint="eastAsia"/>
                <w:kern w:val="2"/>
                <w:vertAlign w:val="baseline"/>
                <w:lang w:val="en-US" w:eastAsia="zh-CN"/>
              </w:rPr>
              <w:t>刘慈欣《三体》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tcPr>
          <w:p>
            <w:pPr>
              <w:rPr>
                <w:rFonts w:hint="eastAsia" w:ascii="宋体" w:hAnsi="宋体" w:eastAsia="宋体" w:cs="宋体"/>
                <w:b/>
                <w:bCs/>
                <w:kern w:val="2"/>
                <w:sz w:val="44"/>
                <w:szCs w:val="44"/>
                <w:vertAlign w:val="baseline"/>
                <w:lang w:val="en-US" w:eastAsia="zh-CN"/>
              </w:rPr>
            </w:pPr>
            <w:r>
              <w:rPr>
                <w:rFonts w:hint="eastAsia"/>
                <w:kern w:val="2"/>
                <w:vertAlign w:val="baseline"/>
                <w:lang w:val="en-US" w:eastAsia="zh-CN"/>
              </w:rPr>
              <w:t>《我懂礼貌》</w:t>
            </w:r>
          </w:p>
        </w:tc>
        <w:tc>
          <w:tcPr>
            <w:tcW w:w="1217" w:type="dxa"/>
            <w:vMerge w:val="continue"/>
          </w:tcPr>
          <w:p>
            <w:pPr>
              <w:rPr>
                <w:rFonts w:hint="eastAsia"/>
                <w:kern w:val="2"/>
                <w:vertAlign w:val="baseline"/>
                <w:lang w:val="en-US" w:eastAsia="zh-CN"/>
              </w:rPr>
            </w:pPr>
          </w:p>
        </w:tc>
        <w:tc>
          <w:tcPr>
            <w:tcW w:w="1217" w:type="dxa"/>
          </w:tcPr>
          <w:p>
            <w:pPr>
              <w:rPr>
                <w:rFonts w:hint="default"/>
                <w:kern w:val="2"/>
                <w:vertAlign w:val="baseline"/>
                <w:lang w:val="en-US" w:eastAsia="zh-CN"/>
              </w:rPr>
            </w:pPr>
            <w:r>
              <w:rPr>
                <w:rFonts w:hint="eastAsia"/>
                <w:kern w:val="2"/>
                <w:vertAlign w:val="baseline"/>
                <w:lang w:val="en-US" w:eastAsia="zh-CN"/>
              </w:rPr>
              <w:t>米拉.洛贝《苹果树上的外婆》</w:t>
            </w:r>
          </w:p>
        </w:tc>
        <w:tc>
          <w:tcPr>
            <w:tcW w:w="1218" w:type="dxa"/>
          </w:tcPr>
          <w:p>
            <w:pPr>
              <w:rPr>
                <w:rFonts w:hint="default"/>
                <w:kern w:val="2"/>
                <w:vertAlign w:val="baseline"/>
                <w:lang w:val="en-US" w:eastAsia="zh-CN"/>
              </w:rPr>
            </w:pPr>
            <w:r>
              <w:rPr>
                <w:rFonts w:hint="eastAsia"/>
                <w:kern w:val="2"/>
                <w:vertAlign w:val="baseline"/>
                <w:lang w:val="en-US" w:eastAsia="zh-CN"/>
              </w:rPr>
              <w:t>张天翼《宝葫芦的秘密》</w:t>
            </w:r>
          </w:p>
        </w:tc>
        <w:tc>
          <w:tcPr>
            <w:tcW w:w="1218" w:type="dxa"/>
          </w:tcPr>
          <w:p>
            <w:pPr>
              <w:rPr>
                <w:rFonts w:hint="default"/>
                <w:kern w:val="2"/>
                <w:vertAlign w:val="baseline"/>
                <w:lang w:val="en-US" w:eastAsia="zh-CN"/>
              </w:rPr>
            </w:pPr>
            <w:r>
              <w:rPr>
                <w:rFonts w:hint="eastAsia"/>
                <w:kern w:val="2"/>
                <w:vertAlign w:val="baseline"/>
                <w:lang w:val="en-US" w:eastAsia="zh-CN"/>
              </w:rPr>
              <w:t>张大春《认得几个字》</w:t>
            </w:r>
          </w:p>
        </w:tc>
        <w:tc>
          <w:tcPr>
            <w:tcW w:w="1218" w:type="dxa"/>
            <w:vMerge w:val="restart"/>
          </w:tcPr>
          <w:p>
            <w:pPr>
              <w:rPr>
                <w:rFonts w:hint="default"/>
                <w:kern w:val="2"/>
                <w:vertAlign w:val="baseline"/>
                <w:lang w:val="en-US" w:eastAsia="zh-CN"/>
              </w:rPr>
            </w:pPr>
            <w:r>
              <w:rPr>
                <w:rFonts w:hint="eastAsia"/>
                <w:kern w:val="2"/>
                <w:vertAlign w:val="baseline"/>
                <w:lang w:val="en-US" w:eastAsia="zh-CN"/>
              </w:rPr>
              <w:t>冰心《繁星.春水》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vMerge w:val="restart"/>
          </w:tcPr>
          <w:p>
            <w:pPr>
              <w:rPr>
                <w:rFonts w:hint="eastAsia"/>
                <w:kern w:val="2"/>
                <w:vertAlign w:val="baseline"/>
                <w:lang w:val="en-US" w:eastAsia="zh-CN"/>
              </w:rPr>
            </w:pPr>
            <w:r>
              <w:rPr>
                <w:rFonts w:hint="eastAsia"/>
                <w:kern w:val="2"/>
                <w:vertAlign w:val="baseline"/>
                <w:lang w:val="en-US" w:eastAsia="zh-CN"/>
              </w:rPr>
              <w:t>迪米特尔.茵可夫《我和小姐姐克拉拉》</w:t>
            </w:r>
          </w:p>
        </w:tc>
        <w:tc>
          <w:tcPr>
            <w:tcW w:w="1217" w:type="dxa"/>
            <w:vMerge w:val="continue"/>
          </w:tcPr>
          <w:p>
            <w:pPr>
              <w:rPr>
                <w:rFonts w:hint="eastAsia"/>
                <w:kern w:val="2"/>
                <w:vertAlign w:val="baseline"/>
                <w:lang w:val="en-US" w:eastAsia="zh-CN"/>
              </w:rPr>
            </w:pPr>
          </w:p>
        </w:tc>
        <w:tc>
          <w:tcPr>
            <w:tcW w:w="1217" w:type="dxa"/>
          </w:tcPr>
          <w:p>
            <w:pPr>
              <w:rPr>
                <w:rFonts w:hint="default"/>
                <w:kern w:val="2"/>
                <w:vertAlign w:val="baseline"/>
                <w:lang w:val="en-US" w:eastAsia="zh-CN"/>
              </w:rPr>
            </w:pPr>
            <w:r>
              <w:rPr>
                <w:rFonts w:hint="eastAsia"/>
                <w:kern w:val="2"/>
                <w:vertAlign w:val="baseline"/>
                <w:lang w:val="en-US" w:eastAsia="zh-CN"/>
              </w:rPr>
              <w:t>乔治.塞尔登《时代广场的蟋蟀》</w:t>
            </w:r>
          </w:p>
        </w:tc>
        <w:tc>
          <w:tcPr>
            <w:tcW w:w="1218" w:type="dxa"/>
          </w:tcPr>
          <w:p>
            <w:pPr>
              <w:rPr>
                <w:rFonts w:hint="default"/>
                <w:kern w:val="2"/>
                <w:vertAlign w:val="baseline"/>
                <w:lang w:val="en-US" w:eastAsia="zh-CN"/>
              </w:rPr>
            </w:pPr>
            <w:r>
              <w:rPr>
                <w:rFonts w:hint="eastAsia"/>
                <w:kern w:val="2"/>
                <w:vertAlign w:val="baseline"/>
                <w:lang w:val="en-US" w:eastAsia="zh-CN"/>
              </w:rPr>
              <w:t>安徒生《海的女儿》</w:t>
            </w:r>
          </w:p>
        </w:tc>
        <w:tc>
          <w:tcPr>
            <w:tcW w:w="1218" w:type="dxa"/>
          </w:tcPr>
          <w:p>
            <w:pPr>
              <w:rPr>
                <w:rFonts w:hint="default"/>
                <w:kern w:val="2"/>
                <w:vertAlign w:val="baseline"/>
                <w:lang w:val="en-US" w:eastAsia="zh-CN"/>
              </w:rPr>
            </w:pPr>
            <w:r>
              <w:rPr>
                <w:rFonts w:hint="eastAsia"/>
                <w:kern w:val="2"/>
                <w:vertAlign w:val="baseline"/>
                <w:lang w:val="en-US" w:eastAsia="zh-CN"/>
              </w:rPr>
              <w:t>金波《乌丢丢奇遇》</w:t>
            </w:r>
          </w:p>
        </w:tc>
        <w:tc>
          <w:tcPr>
            <w:tcW w:w="1218" w:type="dxa"/>
            <w:vMerge w:val="continue"/>
          </w:tcPr>
          <w:p>
            <w:pPr>
              <w:rPr>
                <w:rFonts w:hint="eastAsia"/>
                <w:kern w:val="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vMerge w:val="continue"/>
          </w:tcPr>
          <w:p>
            <w:pPr>
              <w:rPr>
                <w:rFonts w:hint="eastAsia"/>
                <w:kern w:val="2"/>
                <w:vertAlign w:val="baseline"/>
                <w:lang w:val="en-US" w:eastAsia="zh-CN"/>
              </w:rPr>
            </w:pPr>
          </w:p>
        </w:tc>
        <w:tc>
          <w:tcPr>
            <w:tcW w:w="1217" w:type="dxa"/>
            <w:vMerge w:val="continue"/>
          </w:tcPr>
          <w:p>
            <w:pPr>
              <w:rPr>
                <w:rFonts w:hint="eastAsia"/>
                <w:kern w:val="2"/>
                <w:vertAlign w:val="baseline"/>
                <w:lang w:val="en-US" w:eastAsia="zh-CN"/>
              </w:rPr>
            </w:pPr>
          </w:p>
        </w:tc>
        <w:tc>
          <w:tcPr>
            <w:tcW w:w="1217" w:type="dxa"/>
          </w:tcPr>
          <w:p>
            <w:pPr>
              <w:rPr>
                <w:rFonts w:hint="default"/>
                <w:kern w:val="2"/>
                <w:vertAlign w:val="baseline"/>
                <w:lang w:val="en-US" w:eastAsia="zh-CN"/>
              </w:rPr>
            </w:pPr>
            <w:r>
              <w:rPr>
                <w:rFonts w:hint="eastAsia"/>
                <w:kern w:val="2"/>
                <w:vertAlign w:val="baseline"/>
                <w:lang w:val="en-US" w:eastAsia="zh-CN"/>
              </w:rPr>
              <w:t>E.B.怀特《夏洛的网》</w:t>
            </w:r>
          </w:p>
        </w:tc>
        <w:tc>
          <w:tcPr>
            <w:tcW w:w="1218" w:type="dxa"/>
            <w:vMerge w:val="restart"/>
          </w:tcPr>
          <w:p>
            <w:pPr>
              <w:rPr>
                <w:rFonts w:hint="default"/>
                <w:kern w:val="2"/>
                <w:vertAlign w:val="baseline"/>
                <w:lang w:val="en-US" w:eastAsia="zh-CN"/>
              </w:rPr>
            </w:pPr>
            <w:r>
              <w:rPr>
                <w:rFonts w:hint="eastAsia"/>
                <w:kern w:val="2"/>
                <w:vertAlign w:val="baseline"/>
                <w:lang w:val="en-US" w:eastAsia="zh-CN"/>
              </w:rPr>
              <w:t>罗琳《哈利波特与魔法石》</w:t>
            </w:r>
          </w:p>
        </w:tc>
        <w:tc>
          <w:tcPr>
            <w:tcW w:w="1218" w:type="dxa"/>
            <w:vMerge w:val="restart"/>
          </w:tcPr>
          <w:p>
            <w:pPr>
              <w:rPr>
                <w:rFonts w:hint="eastAsia"/>
                <w:kern w:val="2"/>
                <w:vertAlign w:val="baseline"/>
                <w:lang w:val="en-US" w:eastAsia="zh-CN"/>
              </w:rPr>
            </w:pPr>
            <w:r>
              <w:rPr>
                <w:rFonts w:hint="eastAsia"/>
                <w:kern w:val="2"/>
                <w:vertAlign w:val="baseline"/>
                <w:lang w:val="en-US" w:eastAsia="zh-CN"/>
              </w:rPr>
              <w:t>《古代诗书与贤者故事》</w:t>
            </w:r>
          </w:p>
        </w:tc>
        <w:tc>
          <w:tcPr>
            <w:tcW w:w="1218" w:type="dxa"/>
            <w:vMerge w:val="continue"/>
          </w:tcPr>
          <w:p>
            <w:pPr>
              <w:rPr>
                <w:rFonts w:hint="eastAsia"/>
                <w:kern w:val="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jc w:val="left"/>
              <w:rPr>
                <w:rFonts w:hint="eastAsia" w:ascii="宋体" w:hAnsi="宋体" w:eastAsia="宋体" w:cs="宋体"/>
                <w:b/>
                <w:bCs/>
                <w:kern w:val="2"/>
                <w:sz w:val="44"/>
                <w:szCs w:val="44"/>
                <w:vertAlign w:val="baseline"/>
                <w:lang w:val="en-US" w:eastAsia="zh-CN"/>
              </w:rPr>
            </w:pPr>
          </w:p>
        </w:tc>
        <w:tc>
          <w:tcPr>
            <w:tcW w:w="1217" w:type="dxa"/>
            <w:vMerge w:val="continue"/>
          </w:tcPr>
          <w:p>
            <w:pPr>
              <w:rPr>
                <w:rFonts w:hint="eastAsia"/>
                <w:kern w:val="2"/>
                <w:vertAlign w:val="baseline"/>
                <w:lang w:val="en-US" w:eastAsia="zh-CN"/>
              </w:rPr>
            </w:pPr>
          </w:p>
        </w:tc>
        <w:tc>
          <w:tcPr>
            <w:tcW w:w="1217" w:type="dxa"/>
            <w:vMerge w:val="continue"/>
          </w:tcPr>
          <w:p>
            <w:pPr>
              <w:rPr>
                <w:rFonts w:hint="eastAsia"/>
                <w:kern w:val="2"/>
                <w:vertAlign w:val="baseline"/>
                <w:lang w:val="en-US" w:eastAsia="zh-CN"/>
              </w:rPr>
            </w:pPr>
          </w:p>
        </w:tc>
        <w:tc>
          <w:tcPr>
            <w:tcW w:w="1217" w:type="dxa"/>
          </w:tcPr>
          <w:p>
            <w:pPr>
              <w:rPr>
                <w:rFonts w:hint="default"/>
                <w:kern w:val="2"/>
                <w:vertAlign w:val="baseline"/>
                <w:lang w:val="en-US" w:eastAsia="zh-CN"/>
              </w:rPr>
            </w:pPr>
            <w:r>
              <w:rPr>
                <w:rFonts w:hint="eastAsia"/>
                <w:kern w:val="2"/>
                <w:vertAlign w:val="baseline"/>
                <w:lang w:val="en-US" w:eastAsia="zh-CN"/>
              </w:rPr>
              <w:t>詹姆斯.马修.巴利《小飞象彼得.潘》</w:t>
            </w:r>
          </w:p>
        </w:tc>
        <w:tc>
          <w:tcPr>
            <w:tcW w:w="1218" w:type="dxa"/>
            <w:vMerge w:val="continue"/>
          </w:tcPr>
          <w:p>
            <w:pPr>
              <w:rPr>
                <w:rFonts w:hint="eastAsia"/>
                <w:kern w:val="2"/>
                <w:vertAlign w:val="baseline"/>
                <w:lang w:val="en-US" w:eastAsia="zh-CN"/>
              </w:rPr>
            </w:pPr>
          </w:p>
        </w:tc>
        <w:tc>
          <w:tcPr>
            <w:tcW w:w="1218" w:type="dxa"/>
            <w:vMerge w:val="continue"/>
          </w:tcPr>
          <w:p>
            <w:pPr>
              <w:rPr>
                <w:rFonts w:hint="eastAsia"/>
                <w:kern w:val="2"/>
                <w:vertAlign w:val="baseline"/>
                <w:lang w:val="en-US" w:eastAsia="zh-CN"/>
              </w:rPr>
            </w:pPr>
          </w:p>
        </w:tc>
        <w:tc>
          <w:tcPr>
            <w:tcW w:w="1218" w:type="dxa"/>
            <w:vMerge w:val="continue"/>
          </w:tcPr>
          <w:p>
            <w:pPr>
              <w:rPr>
                <w:rFonts w:hint="eastAsia"/>
                <w:kern w:val="2"/>
                <w:vertAlign w:val="baseline"/>
                <w:lang w:val="en-US" w:eastAsia="zh-CN"/>
              </w:rPr>
            </w:pPr>
          </w:p>
        </w:tc>
      </w:tr>
    </w:tbl>
    <w:p>
      <w:pPr>
        <w:jc w:val="left"/>
        <w:rPr>
          <w:rFonts w:hint="eastAsia" w:ascii="宋体" w:hAnsi="宋体" w:eastAsia="宋体" w:cs="宋体"/>
          <w:b/>
          <w:bCs/>
          <w:sz w:val="44"/>
          <w:szCs w:val="44"/>
          <w:lang w:val="en-US" w:eastAsia="zh-CN"/>
        </w:rPr>
      </w:pPr>
    </w:p>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b/>
          <w:sz w:val="21"/>
          <w:szCs w:val="21"/>
        </w:rPr>
      </w:pPr>
      <w:r>
        <w:rPr>
          <w:rFonts w:hint="eastAsia" w:ascii="宋体" w:hAnsi="宋体" w:eastAsia="宋体"/>
          <w:b/>
          <w:sz w:val="21"/>
          <w:szCs w:val="21"/>
        </w:rPr>
        <w:t>附件</w:t>
      </w:r>
      <w:r>
        <w:rPr>
          <w:rFonts w:ascii="宋体" w:hAnsi="宋体" w:eastAsia="宋体"/>
          <w:b/>
          <w:sz w:val="21"/>
          <w:szCs w:val="21"/>
        </w:rPr>
        <w:t>2</w:t>
      </w:r>
      <w:r>
        <w:rPr>
          <w:rFonts w:hint="eastAsia" w:ascii="宋体" w:hAnsi="宋体" w:eastAsia="宋体"/>
          <w:b/>
          <w:sz w:val="21"/>
          <w:szCs w:val="21"/>
        </w:rPr>
        <w:t>：相关文献研究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1663"/>
        <w:gridCol w:w="3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tcPr>
          <w:p>
            <w:pPr>
              <w:keepNext w:val="0"/>
              <w:keepLines w:val="0"/>
              <w:pageBreakBefore w:val="0"/>
              <w:kinsoku/>
              <w:overflowPunct/>
              <w:topLinePunct w:val="0"/>
              <w:autoSpaceDE/>
              <w:autoSpaceDN/>
              <w:bidi w:val="0"/>
              <w:spacing w:after="0" w:line="400" w:lineRule="exact"/>
              <w:rPr>
                <w:rFonts w:ascii="宋体" w:hAnsi="宋体" w:eastAsia="宋体"/>
                <w:b/>
                <w:bCs/>
                <w:sz w:val="21"/>
                <w:szCs w:val="21"/>
              </w:rPr>
            </w:pPr>
            <w:r>
              <w:rPr>
                <w:rFonts w:hint="eastAsia" w:ascii="宋体" w:hAnsi="宋体" w:eastAsia="宋体"/>
                <w:b/>
                <w:bCs/>
                <w:sz w:val="21"/>
                <w:szCs w:val="21"/>
              </w:rPr>
              <w:t>文章</w:t>
            </w:r>
          </w:p>
        </w:tc>
        <w:tc>
          <w:tcPr>
            <w:tcW w:w="1663" w:type="dxa"/>
          </w:tcPr>
          <w:p>
            <w:pPr>
              <w:keepNext w:val="0"/>
              <w:keepLines w:val="0"/>
              <w:pageBreakBefore w:val="0"/>
              <w:kinsoku/>
              <w:overflowPunct/>
              <w:topLinePunct w:val="0"/>
              <w:autoSpaceDE/>
              <w:autoSpaceDN/>
              <w:bidi w:val="0"/>
              <w:spacing w:after="0" w:line="400" w:lineRule="exact"/>
              <w:rPr>
                <w:rFonts w:ascii="宋体" w:hAnsi="宋体" w:eastAsia="宋体"/>
                <w:b/>
                <w:bCs/>
                <w:sz w:val="21"/>
                <w:szCs w:val="21"/>
              </w:rPr>
            </w:pPr>
            <w:r>
              <w:rPr>
                <w:rFonts w:hint="eastAsia" w:ascii="宋体" w:hAnsi="宋体" w:eastAsia="宋体"/>
                <w:b/>
                <w:bCs/>
                <w:sz w:val="21"/>
                <w:szCs w:val="21"/>
              </w:rPr>
              <w:t>作者</w:t>
            </w:r>
          </w:p>
        </w:tc>
        <w:tc>
          <w:tcPr>
            <w:tcW w:w="3868" w:type="dxa"/>
          </w:tcPr>
          <w:p>
            <w:pPr>
              <w:keepNext w:val="0"/>
              <w:keepLines w:val="0"/>
              <w:pageBreakBefore w:val="0"/>
              <w:kinsoku/>
              <w:overflowPunct/>
              <w:topLinePunct w:val="0"/>
              <w:autoSpaceDE/>
              <w:autoSpaceDN/>
              <w:bidi w:val="0"/>
              <w:spacing w:after="0" w:line="400" w:lineRule="exact"/>
              <w:rPr>
                <w:rFonts w:ascii="宋体" w:hAnsi="宋体" w:eastAsia="宋体"/>
                <w:b/>
                <w:bCs/>
                <w:sz w:val="21"/>
                <w:szCs w:val="21"/>
              </w:rPr>
            </w:pPr>
            <w:r>
              <w:rPr>
                <w:rFonts w:hint="eastAsia" w:ascii="宋体" w:hAnsi="宋体" w:eastAsia="宋体"/>
                <w:b/>
                <w:bCs/>
                <w:sz w:val="21"/>
                <w:szCs w:val="21"/>
              </w:rPr>
              <w:t>主要观点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1663"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3868" w:type="dxa"/>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1663"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3868" w:type="dxa"/>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1663"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3868" w:type="dxa"/>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1663"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3868" w:type="dxa"/>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1663"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3868" w:type="dxa"/>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1663"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3868" w:type="dxa"/>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5"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1663" w:type="dxa"/>
            <w:vAlign w:val="center"/>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c>
          <w:tcPr>
            <w:tcW w:w="3868" w:type="dxa"/>
          </w:tcPr>
          <w:p>
            <w:pPr>
              <w:keepNext w:val="0"/>
              <w:keepLines w:val="0"/>
              <w:pageBreakBefore w:val="0"/>
              <w:kinsoku/>
              <w:overflowPunct/>
              <w:topLinePunct w:val="0"/>
              <w:autoSpaceDE/>
              <w:autoSpaceDN/>
              <w:bidi w:val="0"/>
              <w:spacing w:after="0" w:line="400" w:lineRule="exact"/>
              <w:rPr>
                <w:rFonts w:ascii="宋体" w:hAnsi="宋体" w:eastAsia="宋体"/>
                <w:bCs/>
                <w:sz w:val="21"/>
                <w:szCs w:val="21"/>
              </w:rPr>
            </w:pPr>
          </w:p>
        </w:tc>
      </w:tr>
    </w:tbl>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b/>
          <w:sz w:val="21"/>
          <w:szCs w:val="21"/>
        </w:rPr>
      </w:pPr>
      <w:r>
        <w:rPr>
          <w:rFonts w:hint="eastAsia" w:ascii="宋体" w:hAnsi="宋体" w:eastAsia="宋体"/>
          <w:b/>
          <w:sz w:val="21"/>
          <w:szCs w:val="21"/>
        </w:rPr>
        <w:t>附件</w:t>
      </w:r>
      <w:r>
        <w:rPr>
          <w:rFonts w:hint="eastAsia" w:ascii="宋体" w:hAnsi="宋体" w:eastAsia="宋体"/>
          <w:b/>
          <w:sz w:val="21"/>
          <w:szCs w:val="21"/>
          <w:lang w:val="en-US" w:eastAsia="zh-CN"/>
        </w:rPr>
        <w:t>3</w:t>
      </w:r>
      <w:r>
        <w:rPr>
          <w:rFonts w:hint="eastAsia" w:ascii="宋体" w:hAnsi="宋体" w:eastAsia="宋体"/>
          <w:b/>
          <w:sz w:val="21"/>
          <w:szCs w:val="21"/>
        </w:rPr>
        <w:t>：各年段学生阅读方法</w:t>
      </w:r>
      <w:r>
        <w:rPr>
          <w:rFonts w:hint="eastAsia" w:ascii="宋体" w:hAnsi="宋体" w:eastAsia="宋体"/>
          <w:b/>
          <w:sz w:val="21"/>
          <w:szCs w:val="21"/>
          <w:lang w:eastAsia="zh-CN"/>
        </w:rPr>
        <w:t>有效指导策略</w:t>
      </w:r>
      <w:r>
        <w:rPr>
          <w:rFonts w:hint="eastAsia" w:ascii="宋体" w:hAnsi="宋体" w:eastAsia="宋体"/>
          <w:b/>
          <w:sz w:val="21"/>
          <w:szCs w:val="21"/>
        </w:rPr>
        <w:t>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1"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ind w:firstLine="632" w:firstLineChars="300"/>
              <w:jc w:val="both"/>
              <w:rPr>
                <w:rFonts w:hint="eastAsia" w:ascii="宋体" w:hAnsi="宋体" w:eastAsia="宋体" w:cs="Times New Roman"/>
                <w:kern w:val="2"/>
                <w:sz w:val="21"/>
                <w:szCs w:val="21"/>
              </w:rPr>
            </w:pPr>
            <w:r>
              <w:rPr>
                <w:rFonts w:hint="eastAsia" w:ascii="宋体" w:hAnsi="宋体" w:eastAsia="宋体" w:cs="Times New Roman"/>
                <w:b/>
                <w:kern w:val="2"/>
                <w:sz w:val="21"/>
                <w:szCs w:val="21"/>
              </w:rPr>
              <w:t>低段书册阅读方法</w:t>
            </w:r>
            <w:r>
              <w:rPr>
                <w:rFonts w:hint="eastAsia" w:ascii="宋体" w:hAnsi="宋体" w:eastAsia="宋体" w:cs="Times New Roman"/>
                <w:b/>
                <w:kern w:val="2"/>
                <w:sz w:val="21"/>
                <w:szCs w:val="21"/>
                <w:lang w:eastAsia="zh-CN"/>
              </w:rPr>
              <w:t>有效指导策略</w:t>
            </w:r>
            <w:r>
              <w:rPr>
                <w:rFonts w:hint="eastAsia" w:ascii="宋体" w:hAnsi="宋体" w:eastAsia="宋体" w:cs="Times New Roman"/>
                <w:b/>
                <w:kern w:val="2"/>
                <w:sz w:val="21"/>
                <w:szCs w:val="21"/>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阅读方式</w:t>
            </w: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能声音洪亮、吐字清晰，读音准确地朗读一个故事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能默读一个自然段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能通过略读或浏览选择自己喜欢的书籍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阅读策略</w:t>
            </w: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能借助拼音阅读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能借助插图进行想象性阅读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能借助图画、联系自己生活、结合上下文去理解词语</w:t>
            </w:r>
          </w:p>
        </w:tc>
      </w:tr>
    </w:tbl>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b/>
          <w:kern w:val="2"/>
          <w:sz w:val="21"/>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6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1"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ind w:firstLine="632" w:firstLineChars="300"/>
              <w:jc w:val="both"/>
              <w:rPr>
                <w:rFonts w:hint="eastAsia" w:ascii="宋体" w:hAnsi="宋体" w:eastAsia="宋体" w:cs="Times New Roman"/>
                <w:kern w:val="2"/>
                <w:sz w:val="21"/>
                <w:szCs w:val="21"/>
              </w:rPr>
            </w:pPr>
            <w:r>
              <w:rPr>
                <w:rFonts w:hint="eastAsia" w:ascii="宋体" w:hAnsi="宋体" w:eastAsia="宋体" w:cs="Times New Roman"/>
                <w:b/>
                <w:kern w:val="2"/>
                <w:sz w:val="21"/>
                <w:szCs w:val="21"/>
              </w:rPr>
              <w:t>中段书册阅读方法</w:t>
            </w:r>
            <w:r>
              <w:rPr>
                <w:rFonts w:hint="eastAsia" w:ascii="宋体" w:hAnsi="宋体" w:eastAsia="宋体" w:cs="Times New Roman"/>
                <w:b/>
                <w:kern w:val="2"/>
                <w:sz w:val="21"/>
                <w:szCs w:val="21"/>
                <w:lang w:eastAsia="zh-CN"/>
              </w:rPr>
              <w:t>有效指导策略</w:t>
            </w:r>
            <w:r>
              <w:rPr>
                <w:rFonts w:hint="eastAsia" w:ascii="宋体" w:hAnsi="宋体" w:eastAsia="宋体" w:cs="Times New Roman"/>
                <w:b/>
                <w:kern w:val="2"/>
                <w:sz w:val="21"/>
                <w:szCs w:val="21"/>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阅读方式</w:t>
            </w: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能用普通话响亮、正确、流利地朗读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默读有一定的速度，默读完一本书后有感受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能用概读找出书的主要内容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能用略读和浏览找出书中关键信息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阅读策略</w:t>
            </w: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能够边读边圈点批划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能够摘抄优美句子和段落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能写读书笔记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能表演童话作品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能够利用填表法、画图法、填空法等厘清说明性作</w:t>
            </w:r>
          </w:p>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品的说明顺序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tc>
        <w:tc>
          <w:tcPr>
            <w:tcW w:w="6439"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会制作自己的阅读记录单</w:t>
            </w:r>
          </w:p>
        </w:tc>
      </w:tr>
    </w:tbl>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6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4" w:type="dxa"/>
            <w:gridSpan w:val="2"/>
            <w:vAlign w:val="center"/>
          </w:tcPr>
          <w:p>
            <w:pPr>
              <w:keepNext w:val="0"/>
              <w:keepLines w:val="0"/>
              <w:pageBreakBefore w:val="0"/>
              <w:widowControl w:val="0"/>
              <w:kinsoku/>
              <w:overflowPunct/>
              <w:topLinePunct w:val="0"/>
              <w:autoSpaceDE/>
              <w:autoSpaceDN/>
              <w:bidi w:val="0"/>
              <w:adjustRightInd/>
              <w:snapToGrid/>
              <w:spacing w:after="0" w:line="400" w:lineRule="exact"/>
              <w:ind w:firstLine="843" w:firstLineChars="400"/>
              <w:jc w:val="both"/>
              <w:rPr>
                <w:rFonts w:hint="eastAsia" w:ascii="宋体" w:hAnsi="宋体" w:eastAsia="宋体" w:cs="Times New Roman"/>
                <w:kern w:val="2"/>
                <w:sz w:val="21"/>
                <w:szCs w:val="21"/>
              </w:rPr>
            </w:pPr>
            <w:r>
              <w:rPr>
                <w:rFonts w:hint="eastAsia" w:ascii="宋体" w:hAnsi="宋体" w:eastAsia="宋体" w:cs="Times New Roman"/>
                <w:b/>
                <w:kern w:val="2"/>
                <w:sz w:val="21"/>
                <w:szCs w:val="21"/>
              </w:rPr>
              <w:t>高段书册阅读方法</w:t>
            </w:r>
            <w:r>
              <w:rPr>
                <w:rFonts w:hint="eastAsia" w:ascii="宋体" w:hAnsi="宋体" w:eastAsia="宋体" w:cs="Times New Roman"/>
                <w:b/>
                <w:kern w:val="2"/>
                <w:sz w:val="21"/>
                <w:szCs w:val="21"/>
                <w:lang w:eastAsia="zh-CN"/>
              </w:rPr>
              <w:t>有效指导策略</w:t>
            </w:r>
            <w:r>
              <w:rPr>
                <w:rFonts w:hint="eastAsia" w:ascii="宋体" w:hAnsi="宋体" w:eastAsia="宋体" w:cs="Times New Roman"/>
                <w:b/>
                <w:kern w:val="2"/>
                <w:sz w:val="21"/>
                <w:szCs w:val="21"/>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阅读方式</w:t>
            </w:r>
          </w:p>
        </w:tc>
        <w:tc>
          <w:tcPr>
            <w:tcW w:w="6422"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朗读有技巧，能比较细致、准确地表达朗读材料的思想情感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tc>
        <w:tc>
          <w:tcPr>
            <w:tcW w:w="6422"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默读每分钟不少于</w:t>
            </w:r>
            <w:r>
              <w:rPr>
                <w:rFonts w:ascii="宋体" w:hAnsi="宋体" w:eastAsia="宋体" w:cs="Times New Roman"/>
                <w:kern w:val="2"/>
                <w:sz w:val="21"/>
                <w:szCs w:val="21"/>
              </w:rPr>
              <w:t xml:space="preserve"> 300 字，默读完一本书后有自己独特的想法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tc>
        <w:tc>
          <w:tcPr>
            <w:tcW w:w="6422"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能运用略读或浏览，从多本书中收集、筛选信息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vAlign w:val="center"/>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kern w:val="2"/>
                <w:sz w:val="21"/>
                <w:szCs w:val="21"/>
              </w:rPr>
            </w:pPr>
            <w:r>
              <w:rPr>
                <w:rFonts w:hint="eastAsia" w:ascii="宋体" w:hAnsi="宋体" w:eastAsia="宋体" w:cs="Times New Roman"/>
                <w:kern w:val="2"/>
                <w:sz w:val="21"/>
                <w:szCs w:val="21"/>
              </w:rPr>
              <w:t>阅读策略</w:t>
            </w:r>
          </w:p>
        </w:tc>
        <w:tc>
          <w:tcPr>
            <w:tcW w:w="6422"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能通过画思维导图等方法厘清小说中人物的关系，确定小说角色的显著特征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tc>
        <w:tc>
          <w:tcPr>
            <w:tcW w:w="6422"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能围绕一个问题进行探究性阅读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tc>
        <w:tc>
          <w:tcPr>
            <w:tcW w:w="6422"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能围绕一个作家展开专题阅读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tc>
        <w:tc>
          <w:tcPr>
            <w:tcW w:w="6422"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阅读完一本书后能就阅读文本的故事、情节、主题等和同学讨论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2" w:type="dxa"/>
            <w:vMerge w:val="continue"/>
          </w:tcPr>
          <w:p>
            <w:pPr>
              <w:keepNext w:val="0"/>
              <w:keepLines w:val="0"/>
              <w:pageBreakBefore w:val="0"/>
              <w:widowControl w:val="0"/>
              <w:kinsoku/>
              <w:overflowPunct/>
              <w:topLinePunct w:val="0"/>
              <w:autoSpaceDE/>
              <w:autoSpaceDN/>
              <w:bidi w:val="0"/>
              <w:adjustRightInd/>
              <w:snapToGrid/>
              <w:spacing w:after="0" w:line="400" w:lineRule="exact"/>
              <w:jc w:val="center"/>
              <w:rPr>
                <w:rFonts w:ascii="宋体" w:hAnsi="宋体" w:eastAsia="宋体" w:cs="Times New Roman"/>
                <w:b/>
                <w:kern w:val="2"/>
                <w:sz w:val="21"/>
                <w:szCs w:val="21"/>
              </w:rPr>
            </w:pPr>
          </w:p>
        </w:tc>
        <w:tc>
          <w:tcPr>
            <w:tcW w:w="6422" w:type="dxa"/>
          </w:tcPr>
          <w:p>
            <w:pPr>
              <w:keepNext w:val="0"/>
              <w:keepLines w:val="0"/>
              <w:pageBreakBefore w:val="0"/>
              <w:widowControl w:val="0"/>
              <w:kinsoku/>
              <w:overflowPunct/>
              <w:topLinePunct w:val="0"/>
              <w:autoSpaceDE/>
              <w:autoSpaceDN/>
              <w:bidi w:val="0"/>
              <w:adjustRightInd/>
              <w:snapToGrid/>
              <w:spacing w:after="0" w:line="400" w:lineRule="exact"/>
              <w:rPr>
                <w:rFonts w:ascii="宋体" w:hAnsi="宋体" w:eastAsia="宋体" w:cs="Times New Roman"/>
                <w:kern w:val="2"/>
                <w:sz w:val="21"/>
                <w:szCs w:val="21"/>
              </w:rPr>
            </w:pPr>
            <w:r>
              <w:rPr>
                <w:rFonts w:hint="eastAsia" w:ascii="宋体" w:hAnsi="宋体" w:eastAsia="宋体" w:cs="Times New Roman"/>
                <w:kern w:val="2"/>
                <w:sz w:val="21"/>
                <w:szCs w:val="21"/>
              </w:rPr>
              <w:t>能够制定读书计划</w:t>
            </w:r>
          </w:p>
        </w:tc>
      </w:tr>
    </w:tbl>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p>
      <w:pPr>
        <w:keepNext w:val="0"/>
        <w:keepLines w:val="0"/>
        <w:pageBreakBefore w:val="0"/>
        <w:kinsoku/>
        <w:overflowPunct/>
        <w:topLinePunct w:val="0"/>
        <w:autoSpaceDE/>
        <w:autoSpaceDN/>
        <w:bidi w:val="0"/>
        <w:spacing w:after="0" w:line="400" w:lineRule="exact"/>
        <w:rPr>
          <w:rFonts w:ascii="宋体" w:hAnsi="宋体" w:eastAsia="宋体"/>
          <w:sz w:val="21"/>
          <w:szCs w:val="21"/>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49BBD8"/>
    <w:multiLevelType w:val="singleLevel"/>
    <w:tmpl w:val="C049BBD8"/>
    <w:lvl w:ilvl="0" w:tentative="0">
      <w:start w:val="1"/>
      <w:numFmt w:val="chineseCounting"/>
      <w:suff w:val="nothing"/>
      <w:lvlText w:val="（%1）"/>
      <w:lvlJc w:val="left"/>
      <w:rPr>
        <w:rFonts w:hint="eastAsia"/>
      </w:rPr>
    </w:lvl>
  </w:abstractNum>
  <w:abstractNum w:abstractNumId="1">
    <w:nsid w:val="CFACD683"/>
    <w:multiLevelType w:val="singleLevel"/>
    <w:tmpl w:val="CFACD683"/>
    <w:lvl w:ilvl="0" w:tentative="0">
      <w:start w:val="2"/>
      <w:numFmt w:val="decimal"/>
      <w:lvlText w:val="%1."/>
      <w:lvlJc w:val="left"/>
      <w:pPr>
        <w:tabs>
          <w:tab w:val="left" w:pos="312"/>
        </w:tabs>
      </w:pPr>
    </w:lvl>
  </w:abstractNum>
  <w:abstractNum w:abstractNumId="2">
    <w:nsid w:val="F3FC6289"/>
    <w:multiLevelType w:val="singleLevel"/>
    <w:tmpl w:val="F3FC6289"/>
    <w:lvl w:ilvl="0" w:tentative="0">
      <w:start w:val="5"/>
      <w:numFmt w:val="chineseCounting"/>
      <w:suff w:val="nothing"/>
      <w:lvlText w:val="%1、"/>
      <w:lvlJc w:val="left"/>
      <w:rPr>
        <w:rFonts w:hint="eastAsia"/>
      </w:rPr>
    </w:lvl>
  </w:abstractNum>
  <w:abstractNum w:abstractNumId="3">
    <w:nsid w:val="0C456347"/>
    <w:multiLevelType w:val="multilevel"/>
    <w:tmpl w:val="0C45634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5A59"/>
    <w:rsid w:val="00037338"/>
    <w:rsid w:val="00051EF2"/>
    <w:rsid w:val="00053406"/>
    <w:rsid w:val="000622F7"/>
    <w:rsid w:val="00094B97"/>
    <w:rsid w:val="000F3688"/>
    <w:rsid w:val="00136778"/>
    <w:rsid w:val="00151665"/>
    <w:rsid w:val="00162BBC"/>
    <w:rsid w:val="00165BF4"/>
    <w:rsid w:val="00171A73"/>
    <w:rsid w:val="00197877"/>
    <w:rsid w:val="001B33B3"/>
    <w:rsid w:val="001D0C54"/>
    <w:rsid w:val="001D4EB7"/>
    <w:rsid w:val="001E0411"/>
    <w:rsid w:val="001E5138"/>
    <w:rsid w:val="001F0278"/>
    <w:rsid w:val="00201779"/>
    <w:rsid w:val="00203136"/>
    <w:rsid w:val="00206DA0"/>
    <w:rsid w:val="002229F1"/>
    <w:rsid w:val="00224043"/>
    <w:rsid w:val="002259F9"/>
    <w:rsid w:val="002504D9"/>
    <w:rsid w:val="00277030"/>
    <w:rsid w:val="002836FE"/>
    <w:rsid w:val="00293371"/>
    <w:rsid w:val="002D08D9"/>
    <w:rsid w:val="003114B6"/>
    <w:rsid w:val="003168A6"/>
    <w:rsid w:val="00323B43"/>
    <w:rsid w:val="00324601"/>
    <w:rsid w:val="00334D5B"/>
    <w:rsid w:val="00354FAF"/>
    <w:rsid w:val="003D37D8"/>
    <w:rsid w:val="003D6B0B"/>
    <w:rsid w:val="003E6B68"/>
    <w:rsid w:val="00426133"/>
    <w:rsid w:val="00433073"/>
    <w:rsid w:val="004358AB"/>
    <w:rsid w:val="00486E13"/>
    <w:rsid w:val="004B4C1B"/>
    <w:rsid w:val="004C3F94"/>
    <w:rsid w:val="004E6E3F"/>
    <w:rsid w:val="00504756"/>
    <w:rsid w:val="00507F96"/>
    <w:rsid w:val="00510F73"/>
    <w:rsid w:val="005304C4"/>
    <w:rsid w:val="00532F12"/>
    <w:rsid w:val="005405FB"/>
    <w:rsid w:val="005B518A"/>
    <w:rsid w:val="005B62D0"/>
    <w:rsid w:val="006007AA"/>
    <w:rsid w:val="00601D22"/>
    <w:rsid w:val="00610608"/>
    <w:rsid w:val="0062075D"/>
    <w:rsid w:val="00623C0D"/>
    <w:rsid w:val="006510BB"/>
    <w:rsid w:val="0065577D"/>
    <w:rsid w:val="006B37AC"/>
    <w:rsid w:val="006E1747"/>
    <w:rsid w:val="006E674C"/>
    <w:rsid w:val="0071282B"/>
    <w:rsid w:val="007167A8"/>
    <w:rsid w:val="00724A7D"/>
    <w:rsid w:val="0075517D"/>
    <w:rsid w:val="007D6967"/>
    <w:rsid w:val="00805D6A"/>
    <w:rsid w:val="008728AC"/>
    <w:rsid w:val="008A085F"/>
    <w:rsid w:val="008B0D48"/>
    <w:rsid w:val="008B7726"/>
    <w:rsid w:val="008C070C"/>
    <w:rsid w:val="008D078E"/>
    <w:rsid w:val="008D4EC2"/>
    <w:rsid w:val="00912747"/>
    <w:rsid w:val="009178AA"/>
    <w:rsid w:val="0098374E"/>
    <w:rsid w:val="00986683"/>
    <w:rsid w:val="009F0EC6"/>
    <w:rsid w:val="00A01364"/>
    <w:rsid w:val="00A14404"/>
    <w:rsid w:val="00A50742"/>
    <w:rsid w:val="00A62185"/>
    <w:rsid w:val="00A65E4D"/>
    <w:rsid w:val="00B1034B"/>
    <w:rsid w:val="00B22FBB"/>
    <w:rsid w:val="00B35849"/>
    <w:rsid w:val="00B41212"/>
    <w:rsid w:val="00B452AA"/>
    <w:rsid w:val="00B500AB"/>
    <w:rsid w:val="00BC3B8F"/>
    <w:rsid w:val="00BC714E"/>
    <w:rsid w:val="00BE3EDA"/>
    <w:rsid w:val="00BE777F"/>
    <w:rsid w:val="00C256E7"/>
    <w:rsid w:val="00C3635B"/>
    <w:rsid w:val="00C44640"/>
    <w:rsid w:val="00CA3DE3"/>
    <w:rsid w:val="00CB7B70"/>
    <w:rsid w:val="00CF41BC"/>
    <w:rsid w:val="00D25625"/>
    <w:rsid w:val="00D31D50"/>
    <w:rsid w:val="00D36332"/>
    <w:rsid w:val="00D47C91"/>
    <w:rsid w:val="00D63E0D"/>
    <w:rsid w:val="00DD599A"/>
    <w:rsid w:val="00DE0D42"/>
    <w:rsid w:val="00DF6254"/>
    <w:rsid w:val="00E150D3"/>
    <w:rsid w:val="00E16528"/>
    <w:rsid w:val="00E22B13"/>
    <w:rsid w:val="00EA1FCC"/>
    <w:rsid w:val="00EB5F9F"/>
    <w:rsid w:val="00EF526C"/>
    <w:rsid w:val="00F025E5"/>
    <w:rsid w:val="00F5788E"/>
    <w:rsid w:val="00F61578"/>
    <w:rsid w:val="00F94792"/>
    <w:rsid w:val="00FA1905"/>
    <w:rsid w:val="00FB0107"/>
    <w:rsid w:val="00FE3D2D"/>
    <w:rsid w:val="00FF4660"/>
    <w:rsid w:val="0D073674"/>
    <w:rsid w:val="0DEA76E8"/>
    <w:rsid w:val="29947AC6"/>
    <w:rsid w:val="2BA24C5C"/>
    <w:rsid w:val="320A7F28"/>
    <w:rsid w:val="3DC43F72"/>
    <w:rsid w:val="606455F1"/>
    <w:rsid w:val="609F2625"/>
    <w:rsid w:val="7A927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39"/>
    <w:pPr>
      <w:spacing w:after="0" w:line="240" w:lineRule="auto"/>
    </w:pPr>
    <w:rPr>
      <w:rFonts w:ascii="等线" w:hAnsi="等线" w:eastAsia="等线" w:cs="Times New Roman"/>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annotation reference"/>
    <w:basedOn w:val="6"/>
    <w:semiHidden/>
    <w:unhideWhenUsed/>
    <w:qFormat/>
    <w:uiPriority w:val="99"/>
    <w:rPr>
      <w:sz w:val="21"/>
      <w:szCs w:val="21"/>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 w:type="paragraph" w:styleId="10">
    <w:name w:val="List Paragraph"/>
    <w:basedOn w:val="1"/>
    <w:qFormat/>
    <w:uiPriority w:val="34"/>
    <w:pPr>
      <w:ind w:firstLine="420" w:firstLineChars="200"/>
    </w:pPr>
  </w:style>
  <w:style w:type="table" w:customStyle="1" w:styleId="11">
    <w:name w:val="网格型1"/>
    <w:basedOn w:val="4"/>
    <w:qFormat/>
    <w:uiPriority w:val="39"/>
    <w:pPr>
      <w:spacing w:after="0" w:line="240" w:lineRule="auto"/>
    </w:pPr>
    <w:rPr>
      <w:rFonts w:eastAsia="等线"/>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网格型2"/>
    <w:basedOn w:val="4"/>
    <w:qFormat/>
    <w:uiPriority w:val="39"/>
    <w:pPr>
      <w:spacing w:after="0" w:line="240" w:lineRule="auto"/>
    </w:pPr>
    <w:rPr>
      <w:rFonts w:eastAsia="等线"/>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网格型3"/>
    <w:basedOn w:val="4"/>
    <w:qFormat/>
    <w:uiPriority w:val="39"/>
    <w:pPr>
      <w:spacing w:after="0" w:line="240" w:lineRule="auto"/>
    </w:pPr>
    <w:rPr>
      <w:rFonts w:eastAsia="等线"/>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网格型4"/>
    <w:basedOn w:val="4"/>
    <w:qFormat/>
    <w:uiPriority w:val="39"/>
    <w:pPr>
      <w:spacing w:after="0" w:line="240" w:lineRule="auto"/>
    </w:pPr>
    <w:rPr>
      <w:rFonts w:eastAsia="等线"/>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
    <w:name w:val="网格型5"/>
    <w:basedOn w:val="4"/>
    <w:qFormat/>
    <w:uiPriority w:val="39"/>
    <w:pPr>
      <w:spacing w:after="0" w:line="240" w:lineRule="auto"/>
    </w:pPr>
    <w:rPr>
      <w:rFonts w:eastAsia="等线"/>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网格型6"/>
    <w:basedOn w:val="4"/>
    <w:qFormat/>
    <w:uiPriority w:val="39"/>
    <w:pPr>
      <w:spacing w:after="0" w:line="240" w:lineRule="auto"/>
    </w:pPr>
    <w:rPr>
      <w:rFonts w:eastAsia="等线"/>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8ED554-2CAD-435D-B1D5-55AD3EC1ED99}">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2793</Words>
  <Characters>15926</Characters>
  <Lines>132</Lines>
  <Paragraphs>37</Paragraphs>
  <TotalTime>38</TotalTime>
  <ScaleCrop>false</ScaleCrop>
  <LinksUpToDate>false</LinksUpToDate>
  <CharactersWithSpaces>18682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俞迪</cp:lastModifiedBy>
  <dcterms:modified xsi:type="dcterms:W3CDTF">2020-12-11T04:23:12Z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